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559F6" w14:textId="0F887153" w:rsidR="00B73933" w:rsidRDefault="00FA2D84" w:rsidP="0092485C">
      <w:pPr>
        <w:spacing w:after="0" w:line="240" w:lineRule="auto"/>
        <w:rPr>
          <w:rFonts w:ascii="Arial" w:eastAsia="Calibri" w:hAnsi="Arial" w:cs="Arial"/>
          <w:b/>
          <w:color w:val="E40038"/>
          <w:sz w:val="44"/>
          <w:szCs w:val="34"/>
        </w:rPr>
      </w:pPr>
      <w:bookmarkStart w:id="0" w:name="_Hlk95487652"/>
      <w:bookmarkStart w:id="1" w:name="_Hlk95730449"/>
      <w:bookmarkStart w:id="2" w:name="_Hlk95488190"/>
      <w:r>
        <w:rPr>
          <w:rFonts w:ascii="Arial" w:eastAsia="Calibri" w:hAnsi="Arial" w:cs="Arial"/>
          <w:b/>
          <w:noProof/>
          <w:color w:val="E40038"/>
          <w:sz w:val="44"/>
          <w:szCs w:val="34"/>
          <w:lang w:eastAsia="en-GB"/>
        </w:rPr>
        <w:drawing>
          <wp:inline distT="0" distB="0" distL="0" distR="0" wp14:anchorId="0070271E" wp14:editId="3DD7232A">
            <wp:extent cx="2074157" cy="17145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rning Wild LOGO Mono - Edit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5663" cy="1724011"/>
                    </a:xfrm>
                    <a:prstGeom prst="rect">
                      <a:avLst/>
                    </a:prstGeom>
                  </pic:spPr>
                </pic:pic>
              </a:graphicData>
            </a:graphic>
          </wp:inline>
        </w:drawing>
      </w:r>
    </w:p>
    <w:p w14:paraId="71206DC8" w14:textId="77777777" w:rsidR="00B73933" w:rsidRDefault="00B73933" w:rsidP="0092485C">
      <w:pPr>
        <w:spacing w:after="0" w:line="240" w:lineRule="auto"/>
        <w:rPr>
          <w:rFonts w:ascii="Arial" w:eastAsia="Calibri" w:hAnsi="Arial" w:cs="Arial"/>
          <w:b/>
          <w:color w:val="E40038"/>
          <w:sz w:val="44"/>
          <w:szCs w:val="34"/>
        </w:rPr>
      </w:pPr>
    </w:p>
    <w:bookmarkEnd w:id="0"/>
    <w:bookmarkEnd w:id="1"/>
    <w:bookmarkEnd w:id="2"/>
    <w:p w14:paraId="0AF70587" w14:textId="6E987C0E" w:rsidR="00853C90" w:rsidRPr="00E97FBE" w:rsidRDefault="006C45EA" w:rsidP="00D35BE7">
      <w:pPr>
        <w:pStyle w:val="Heading"/>
        <w:pBdr>
          <w:bottom w:val="single" w:sz="4" w:space="1" w:color="auto"/>
        </w:pBdr>
        <w:rPr>
          <w:szCs w:val="52"/>
        </w:rPr>
      </w:pPr>
      <w:r w:rsidRPr="006C45EA">
        <w:rPr>
          <w:szCs w:val="52"/>
          <w:lang w:val="en"/>
        </w:rPr>
        <w:t xml:space="preserve">Safeguarding </w:t>
      </w:r>
      <w:r w:rsidR="0092485C">
        <w:rPr>
          <w:szCs w:val="52"/>
          <w:lang w:val="en"/>
        </w:rPr>
        <w:t>o</w:t>
      </w:r>
      <w:r w:rsidRPr="006C45EA">
        <w:rPr>
          <w:szCs w:val="52"/>
          <w:lang w:val="en"/>
        </w:rPr>
        <w:t xml:space="preserve">f Service Users </w:t>
      </w:r>
      <w:r w:rsidR="0092485C">
        <w:rPr>
          <w:szCs w:val="52"/>
          <w:lang w:val="en"/>
        </w:rPr>
        <w:t>f</w:t>
      </w:r>
      <w:r w:rsidRPr="006C45EA">
        <w:rPr>
          <w:szCs w:val="52"/>
          <w:lang w:val="en"/>
        </w:rPr>
        <w:t>rom Abuse Policy</w:t>
      </w:r>
    </w:p>
    <w:p w14:paraId="0AF70588" w14:textId="77777777" w:rsidR="00853C90" w:rsidRPr="001C2D15" w:rsidRDefault="00853C90" w:rsidP="001C2D15">
      <w:pPr>
        <w:pStyle w:val="GaramondBody"/>
      </w:pPr>
    </w:p>
    <w:p w14:paraId="090D434D" w14:textId="77777777" w:rsidR="006C45EA" w:rsidRPr="00B73933" w:rsidRDefault="006C45EA" w:rsidP="006C45EA">
      <w:pPr>
        <w:pStyle w:val="GaramondBody"/>
        <w:rPr>
          <w:sz w:val="24"/>
          <w:szCs w:val="24"/>
        </w:rPr>
      </w:pPr>
      <w:r w:rsidRPr="00B73933">
        <w:rPr>
          <w:sz w:val="24"/>
          <w:szCs w:val="24"/>
        </w:rPr>
        <w:t>This document outlines the service’s policy on safeguarding vulnerable service users from possible abuse.</w:t>
      </w:r>
    </w:p>
    <w:p w14:paraId="7A48D39D" w14:textId="77777777" w:rsidR="006C45EA" w:rsidRPr="00B73933" w:rsidRDefault="006C45EA" w:rsidP="00544195">
      <w:pPr>
        <w:pStyle w:val="BodyBoldBlue"/>
        <w:rPr>
          <w:sz w:val="24"/>
          <w:szCs w:val="24"/>
        </w:rPr>
      </w:pPr>
    </w:p>
    <w:p w14:paraId="0AF7058A" w14:textId="0FCB0343" w:rsidR="00934BD9" w:rsidRPr="00B73933" w:rsidRDefault="00D74A4D" w:rsidP="00544195">
      <w:pPr>
        <w:pStyle w:val="BodyBoldBlue"/>
        <w:rPr>
          <w:sz w:val="24"/>
          <w:szCs w:val="24"/>
        </w:rPr>
      </w:pPr>
      <w:r w:rsidRPr="00B73933">
        <w:rPr>
          <w:sz w:val="24"/>
          <w:szCs w:val="24"/>
        </w:rPr>
        <w:t>Policy Statement</w:t>
      </w:r>
    </w:p>
    <w:p w14:paraId="31241B9D" w14:textId="77777777" w:rsidR="00D74A4D" w:rsidRPr="00B73933" w:rsidRDefault="00D74A4D" w:rsidP="00544195">
      <w:pPr>
        <w:pStyle w:val="BodyBoldBlue"/>
        <w:rPr>
          <w:sz w:val="24"/>
          <w:szCs w:val="24"/>
        </w:rPr>
      </w:pPr>
    </w:p>
    <w:p w14:paraId="18B7FE1E" w14:textId="28A4FBEE" w:rsidR="006C45EA" w:rsidRPr="00B73933" w:rsidRDefault="006C45EA" w:rsidP="006C45EA">
      <w:pPr>
        <w:pStyle w:val="GaramondBody"/>
        <w:rPr>
          <w:sz w:val="24"/>
          <w:szCs w:val="24"/>
        </w:rPr>
      </w:pPr>
      <w:r w:rsidRPr="00B73933">
        <w:rPr>
          <w:sz w:val="24"/>
          <w:szCs w:val="24"/>
        </w:rPr>
        <w:t>The service recognises that service users must be safeguarded from all forms of abuse wherever and however it might occur: from within the family or others or from abusive behaviour on the part of the service’s staff. It takes every possible action to prevent abuse and to deal with it promptly and effectively if it occurs, or is reported as occurring.</w:t>
      </w:r>
    </w:p>
    <w:p w14:paraId="1141872D" w14:textId="77777777" w:rsidR="006C45EA" w:rsidRPr="00B73933" w:rsidRDefault="006C45EA" w:rsidP="006C45EA">
      <w:pPr>
        <w:spacing w:after="0" w:line="240" w:lineRule="auto"/>
        <w:rPr>
          <w:rFonts w:ascii="Arial" w:hAnsi="Arial" w:cs="Arial"/>
          <w:b/>
          <w:sz w:val="24"/>
          <w:szCs w:val="24"/>
          <w:lang w:val="en"/>
        </w:rPr>
      </w:pPr>
      <w:bookmarkStart w:id="3" w:name="dom13977"/>
      <w:bookmarkEnd w:id="3"/>
    </w:p>
    <w:p w14:paraId="659C8928" w14:textId="282AE936" w:rsidR="006C45EA" w:rsidRPr="00B73933" w:rsidRDefault="006C45EA" w:rsidP="006C45EA">
      <w:pPr>
        <w:pStyle w:val="BodyBoldBlue"/>
        <w:rPr>
          <w:sz w:val="24"/>
          <w:szCs w:val="24"/>
        </w:rPr>
      </w:pPr>
      <w:r w:rsidRPr="00B73933">
        <w:rPr>
          <w:sz w:val="24"/>
          <w:szCs w:val="24"/>
        </w:rPr>
        <w:t>Legislation</w:t>
      </w:r>
    </w:p>
    <w:p w14:paraId="68A45D24" w14:textId="77777777" w:rsidR="00296B16" w:rsidRPr="00B73933" w:rsidRDefault="00296B16" w:rsidP="00296B16">
      <w:pPr>
        <w:pStyle w:val="GaramondBody"/>
        <w:rPr>
          <w:sz w:val="24"/>
          <w:szCs w:val="24"/>
        </w:rPr>
      </w:pPr>
    </w:p>
    <w:p w14:paraId="4146AF94" w14:textId="42E51005" w:rsidR="006C45EA" w:rsidRPr="00B73933" w:rsidRDefault="006C45EA" w:rsidP="00296B16">
      <w:pPr>
        <w:pStyle w:val="GaramondBody"/>
        <w:rPr>
          <w:sz w:val="24"/>
          <w:szCs w:val="24"/>
        </w:rPr>
      </w:pPr>
      <w:r w:rsidRPr="00B73933">
        <w:rPr>
          <w:sz w:val="24"/>
          <w:szCs w:val="24"/>
        </w:rPr>
        <w:t>The service undertakes to work in compliance with No Secrets (the Department of Health guidance on multi-service policies and other national policy documents and procedures to protect vulnerable adults</w:t>
      </w:r>
      <w:bookmarkStart w:id="4" w:name="LPHit1"/>
      <w:bookmarkEnd w:id="4"/>
      <w:r w:rsidRPr="00B73933">
        <w:rPr>
          <w:sz w:val="24"/>
          <w:szCs w:val="24"/>
        </w:rPr>
        <w:t xml:space="preserve"> from abuse) as well as observing the relevant sections of the CQC’s Essential Standards. The service works in accordance with its local Safeguarding Vulnerable Adults</w:t>
      </w:r>
      <w:bookmarkStart w:id="5" w:name="LPHit2"/>
      <w:bookmarkEnd w:id="5"/>
      <w:r w:rsidRPr="00B73933">
        <w:rPr>
          <w:sz w:val="24"/>
          <w:szCs w:val="24"/>
        </w:rPr>
        <w:t xml:space="preserve"> protocols and multi-service working guidelines (these should be available from the local authority’s Safeguarding Protection of </w:t>
      </w:r>
      <w:bookmarkStart w:id="6" w:name="LPHit3"/>
      <w:bookmarkEnd w:id="6"/>
      <w:r w:rsidRPr="00B73933">
        <w:rPr>
          <w:sz w:val="24"/>
          <w:szCs w:val="24"/>
        </w:rPr>
        <w:t>Vulnerable Adults unit).</w:t>
      </w:r>
    </w:p>
    <w:p w14:paraId="79DBD819" w14:textId="77777777" w:rsidR="00296B16" w:rsidRPr="00B73933" w:rsidRDefault="00296B16" w:rsidP="00296B16">
      <w:pPr>
        <w:pStyle w:val="GaramondBody"/>
        <w:rPr>
          <w:sz w:val="24"/>
          <w:szCs w:val="24"/>
        </w:rPr>
      </w:pPr>
    </w:p>
    <w:p w14:paraId="4FCA97C2" w14:textId="1F29E860" w:rsidR="006C45EA" w:rsidRPr="00B73933" w:rsidRDefault="006C45EA" w:rsidP="00296B16">
      <w:pPr>
        <w:pStyle w:val="GaramondBody"/>
        <w:rPr>
          <w:sz w:val="24"/>
          <w:szCs w:val="24"/>
        </w:rPr>
      </w:pPr>
      <w:r w:rsidRPr="00B73933">
        <w:rPr>
          <w:sz w:val="24"/>
          <w:szCs w:val="24"/>
        </w:rPr>
        <w:t>The service recognises that service users who might lack mental capacity are particularly vulnerable</w:t>
      </w:r>
      <w:bookmarkStart w:id="7" w:name="LPHit4"/>
      <w:bookmarkEnd w:id="7"/>
      <w:r w:rsidRPr="00B73933">
        <w:rPr>
          <w:sz w:val="24"/>
          <w:szCs w:val="24"/>
        </w:rPr>
        <w:t xml:space="preserve"> to abuse and exploitations. It is accordingly mindful of the need to follow the principles and practice guidance that has accompanied the Mental Capacity Act 2005. These apply particularly to investigations of possible abuse in which it is important to seek means of ascertaining the experiences and views of any victim or indeed alleged perpetrator who might lack capacity, for example, by seeking the services of independent advocates. (See also the service’s policy on Working with Service Users who Might Lack Mental Capacity.)</w:t>
      </w:r>
    </w:p>
    <w:p w14:paraId="25C4707C" w14:textId="77777777" w:rsidR="00296B16" w:rsidRPr="00B73933" w:rsidRDefault="00296B16" w:rsidP="00296B16">
      <w:pPr>
        <w:pStyle w:val="GaramondBody"/>
        <w:rPr>
          <w:sz w:val="24"/>
          <w:szCs w:val="24"/>
        </w:rPr>
      </w:pPr>
    </w:p>
    <w:p w14:paraId="2A2CC2E5" w14:textId="77777777" w:rsidR="006C45EA" w:rsidRPr="00B73933" w:rsidRDefault="006C45EA" w:rsidP="00296B16">
      <w:pPr>
        <w:pStyle w:val="GaramondBody"/>
        <w:rPr>
          <w:sz w:val="24"/>
          <w:szCs w:val="24"/>
        </w:rPr>
      </w:pPr>
      <w:r w:rsidRPr="00B73933">
        <w:rPr>
          <w:sz w:val="24"/>
          <w:szCs w:val="24"/>
        </w:rPr>
        <w:t xml:space="preserve">The service makes all staff aware of the policy and instructs them in the specific procedures for preventing, observing and reporting suspicions or signs of abuse. In reporting possible abuse, staff are made fully aware of the service’s whistleblowing policy, which recognises that the safety of service users is always their paramount concern. All service users and stakeholders are made aware of the service’s determination to take action where it comes across abuse. (See also policy on </w:t>
      </w:r>
      <w:hyperlink r:id="rId11" w:anchor="dom14192" w:history="1">
        <w:r w:rsidRPr="00B73933">
          <w:rPr>
            <w:sz w:val="24"/>
            <w:szCs w:val="24"/>
          </w:rPr>
          <w:t>Whistleblowing</w:t>
        </w:r>
      </w:hyperlink>
      <w:r w:rsidRPr="00B73933">
        <w:rPr>
          <w:sz w:val="24"/>
          <w:szCs w:val="24"/>
        </w:rPr>
        <w:t>.)</w:t>
      </w:r>
    </w:p>
    <w:p w14:paraId="6D030DF0" w14:textId="5B4F6D69" w:rsidR="00296B16" w:rsidRDefault="00296B16" w:rsidP="006C45EA">
      <w:pPr>
        <w:pStyle w:val="BodyBoldBlue"/>
        <w:rPr>
          <w:sz w:val="24"/>
          <w:szCs w:val="24"/>
        </w:rPr>
      </w:pPr>
      <w:bookmarkStart w:id="8" w:name="dom13978"/>
      <w:bookmarkEnd w:id="8"/>
    </w:p>
    <w:p w14:paraId="11254AA3" w14:textId="5EACFB7F" w:rsidR="00C12ABD" w:rsidRDefault="00C12ABD" w:rsidP="006C45EA">
      <w:pPr>
        <w:pStyle w:val="BodyBoldBlue"/>
        <w:rPr>
          <w:sz w:val="24"/>
          <w:szCs w:val="24"/>
        </w:rPr>
      </w:pPr>
    </w:p>
    <w:p w14:paraId="2D391E64" w14:textId="77777777" w:rsidR="00C12ABD" w:rsidRPr="00B73933" w:rsidRDefault="00C12ABD" w:rsidP="006C45EA">
      <w:pPr>
        <w:pStyle w:val="BodyBoldBlue"/>
        <w:rPr>
          <w:sz w:val="24"/>
          <w:szCs w:val="24"/>
        </w:rPr>
      </w:pPr>
    </w:p>
    <w:p w14:paraId="123DA7BB" w14:textId="3FC11302" w:rsidR="006C45EA" w:rsidRPr="00B73933" w:rsidRDefault="006C45EA" w:rsidP="006C45EA">
      <w:pPr>
        <w:pStyle w:val="BodyBoldBlue"/>
        <w:rPr>
          <w:sz w:val="24"/>
          <w:szCs w:val="24"/>
        </w:rPr>
      </w:pPr>
      <w:r w:rsidRPr="00B73933">
        <w:rPr>
          <w:sz w:val="24"/>
          <w:szCs w:val="24"/>
        </w:rPr>
        <w:t>Principles</w:t>
      </w:r>
    </w:p>
    <w:p w14:paraId="2BD4EDA8" w14:textId="77777777" w:rsidR="00296B16" w:rsidRPr="00B73933" w:rsidRDefault="00296B16" w:rsidP="00296B16">
      <w:pPr>
        <w:pStyle w:val="GaramondBody"/>
        <w:rPr>
          <w:sz w:val="24"/>
          <w:szCs w:val="24"/>
        </w:rPr>
      </w:pPr>
    </w:p>
    <w:p w14:paraId="625870EC" w14:textId="6C559F80" w:rsidR="006C45EA" w:rsidRPr="00B73933" w:rsidRDefault="006C45EA" w:rsidP="00296B16">
      <w:pPr>
        <w:pStyle w:val="GaramondBody"/>
        <w:rPr>
          <w:sz w:val="24"/>
          <w:szCs w:val="24"/>
        </w:rPr>
      </w:pPr>
      <w:r w:rsidRPr="00B73933">
        <w:rPr>
          <w:sz w:val="24"/>
          <w:szCs w:val="24"/>
        </w:rPr>
        <w:t>The policy is based on the service’s conviction that:</w:t>
      </w:r>
    </w:p>
    <w:p w14:paraId="44D0F7C1" w14:textId="77777777" w:rsidR="00296B16" w:rsidRPr="00B73933" w:rsidRDefault="00296B16" w:rsidP="00296B16">
      <w:pPr>
        <w:pStyle w:val="GaramondBody"/>
        <w:rPr>
          <w:sz w:val="24"/>
          <w:szCs w:val="24"/>
        </w:rPr>
      </w:pPr>
    </w:p>
    <w:p w14:paraId="75F0EC37" w14:textId="77777777" w:rsidR="006C45EA" w:rsidRPr="00B73933" w:rsidRDefault="006C45EA" w:rsidP="00296B16">
      <w:pPr>
        <w:pStyle w:val="GaramondBody"/>
        <w:numPr>
          <w:ilvl w:val="0"/>
          <w:numId w:val="43"/>
        </w:numPr>
        <w:rPr>
          <w:sz w:val="24"/>
          <w:szCs w:val="24"/>
        </w:rPr>
      </w:pPr>
      <w:r w:rsidRPr="00B73933">
        <w:rPr>
          <w:sz w:val="24"/>
          <w:szCs w:val="24"/>
        </w:rPr>
        <w:t>vulnerable people are at risk of abuse in varied forms</w:t>
      </w:r>
    </w:p>
    <w:p w14:paraId="36A2FC0F" w14:textId="77777777" w:rsidR="006C45EA" w:rsidRPr="00B73933" w:rsidRDefault="006C45EA" w:rsidP="00296B16">
      <w:pPr>
        <w:pStyle w:val="GaramondBody"/>
        <w:numPr>
          <w:ilvl w:val="0"/>
          <w:numId w:val="43"/>
        </w:numPr>
        <w:rPr>
          <w:sz w:val="24"/>
          <w:szCs w:val="24"/>
        </w:rPr>
      </w:pPr>
      <w:r w:rsidRPr="00B73933">
        <w:rPr>
          <w:sz w:val="24"/>
          <w:szCs w:val="24"/>
        </w:rPr>
        <w:t>they are in a position to be abused by different people, including family members, friends, strangers and possibly service staff.</w:t>
      </w:r>
    </w:p>
    <w:p w14:paraId="25AC8B84" w14:textId="2C21A35A" w:rsidR="006C45EA" w:rsidRPr="00B73933" w:rsidRDefault="006C45EA" w:rsidP="00296B16">
      <w:pPr>
        <w:pStyle w:val="GaramondBody"/>
        <w:numPr>
          <w:ilvl w:val="0"/>
          <w:numId w:val="43"/>
        </w:numPr>
        <w:rPr>
          <w:sz w:val="24"/>
          <w:szCs w:val="24"/>
        </w:rPr>
      </w:pPr>
      <w:r w:rsidRPr="00B73933">
        <w:rPr>
          <w:sz w:val="24"/>
          <w:szCs w:val="24"/>
        </w:rPr>
        <w:t>it has a duty of care to do everything possible to prevent, report and tackle abuse wherever it is encountered.</w:t>
      </w:r>
    </w:p>
    <w:p w14:paraId="218487EB" w14:textId="77777777" w:rsidR="00296B16" w:rsidRPr="00B73933" w:rsidRDefault="00296B16" w:rsidP="00296B16">
      <w:pPr>
        <w:pStyle w:val="GaramondBody"/>
        <w:ind w:left="720"/>
        <w:rPr>
          <w:sz w:val="24"/>
          <w:szCs w:val="24"/>
        </w:rPr>
      </w:pPr>
    </w:p>
    <w:p w14:paraId="6771060A" w14:textId="77777777" w:rsidR="006C45EA" w:rsidRPr="00B73933" w:rsidRDefault="006C45EA" w:rsidP="006C45EA">
      <w:pPr>
        <w:pStyle w:val="BodyBoldBlue"/>
        <w:rPr>
          <w:sz w:val="24"/>
          <w:szCs w:val="24"/>
        </w:rPr>
      </w:pPr>
      <w:bookmarkStart w:id="9" w:name="dom13983"/>
      <w:bookmarkEnd w:id="9"/>
      <w:r w:rsidRPr="00B73933">
        <w:rPr>
          <w:sz w:val="24"/>
          <w:szCs w:val="24"/>
        </w:rPr>
        <w:t>Recognising Abuse</w:t>
      </w:r>
    </w:p>
    <w:p w14:paraId="4C087C7D" w14:textId="77777777" w:rsidR="00296B16" w:rsidRPr="00B73933" w:rsidRDefault="00296B16" w:rsidP="006C45EA">
      <w:pPr>
        <w:pStyle w:val="NormalWeb"/>
        <w:spacing w:before="0" w:beforeAutospacing="0" w:after="0" w:afterAutospacing="0"/>
        <w:rPr>
          <w:rFonts w:ascii="Arial" w:hAnsi="Arial" w:cs="Arial"/>
          <w:lang w:val="en"/>
        </w:rPr>
      </w:pPr>
    </w:p>
    <w:p w14:paraId="2EE69F2E" w14:textId="74011FC4" w:rsidR="006C45EA" w:rsidRPr="00B73933" w:rsidRDefault="006C45EA" w:rsidP="00296B16">
      <w:pPr>
        <w:pStyle w:val="GaramondBody"/>
        <w:rPr>
          <w:sz w:val="24"/>
          <w:szCs w:val="24"/>
        </w:rPr>
      </w:pPr>
      <w:r w:rsidRPr="00B73933">
        <w:rPr>
          <w:sz w:val="24"/>
          <w:szCs w:val="24"/>
        </w:rPr>
        <w:t>The service expects its staff to be vigilant regarding the welfare of service users.</w:t>
      </w:r>
      <w:r w:rsidR="00296B16" w:rsidRPr="00B73933">
        <w:rPr>
          <w:sz w:val="24"/>
          <w:szCs w:val="24"/>
        </w:rPr>
        <w:t xml:space="preserve"> </w:t>
      </w:r>
      <w:r w:rsidRPr="00B73933">
        <w:rPr>
          <w:sz w:val="24"/>
          <w:szCs w:val="24"/>
        </w:rPr>
        <w:t>It provides staff training so that they can recognise the risks and signs of abuse.</w:t>
      </w:r>
      <w:r w:rsidR="00296B16" w:rsidRPr="00B73933">
        <w:rPr>
          <w:sz w:val="24"/>
          <w:szCs w:val="24"/>
        </w:rPr>
        <w:t xml:space="preserve"> </w:t>
      </w:r>
      <w:r w:rsidRPr="00B73933">
        <w:rPr>
          <w:sz w:val="24"/>
          <w:szCs w:val="24"/>
        </w:rPr>
        <w:t>It acknowledges that abuse may take any of the following forms and more than one might be present in an abusive situation:</w:t>
      </w:r>
    </w:p>
    <w:p w14:paraId="3FF9E0BC" w14:textId="77777777" w:rsidR="00296B16" w:rsidRPr="00B73933" w:rsidRDefault="00296B16" w:rsidP="00296B16">
      <w:pPr>
        <w:pStyle w:val="GaramondBody"/>
        <w:rPr>
          <w:sz w:val="24"/>
          <w:szCs w:val="24"/>
        </w:rPr>
      </w:pPr>
    </w:p>
    <w:p w14:paraId="60756AB2" w14:textId="77777777" w:rsidR="006C45EA" w:rsidRPr="00B73933" w:rsidRDefault="006C45EA" w:rsidP="00296B16">
      <w:pPr>
        <w:pStyle w:val="GaramondBody"/>
        <w:numPr>
          <w:ilvl w:val="0"/>
          <w:numId w:val="43"/>
        </w:numPr>
        <w:rPr>
          <w:sz w:val="24"/>
          <w:szCs w:val="24"/>
        </w:rPr>
      </w:pPr>
      <w:r w:rsidRPr="00B73933">
        <w:rPr>
          <w:sz w:val="24"/>
          <w:szCs w:val="24"/>
        </w:rPr>
        <w:t>physical abuse</w:t>
      </w:r>
    </w:p>
    <w:p w14:paraId="138B1758" w14:textId="77777777" w:rsidR="006C45EA" w:rsidRPr="00B73933" w:rsidRDefault="006C45EA" w:rsidP="00296B16">
      <w:pPr>
        <w:pStyle w:val="GaramondBody"/>
        <w:numPr>
          <w:ilvl w:val="0"/>
          <w:numId w:val="43"/>
        </w:numPr>
        <w:rPr>
          <w:sz w:val="24"/>
          <w:szCs w:val="24"/>
        </w:rPr>
      </w:pPr>
      <w:r w:rsidRPr="00B73933">
        <w:rPr>
          <w:sz w:val="24"/>
          <w:szCs w:val="24"/>
        </w:rPr>
        <w:t>neglect</w:t>
      </w:r>
    </w:p>
    <w:p w14:paraId="5A0B34ED" w14:textId="77777777" w:rsidR="006C45EA" w:rsidRPr="00B73933" w:rsidRDefault="006C45EA" w:rsidP="00296B16">
      <w:pPr>
        <w:pStyle w:val="GaramondBody"/>
        <w:numPr>
          <w:ilvl w:val="0"/>
          <w:numId w:val="43"/>
        </w:numPr>
        <w:rPr>
          <w:sz w:val="24"/>
          <w:szCs w:val="24"/>
        </w:rPr>
      </w:pPr>
      <w:r w:rsidRPr="00B73933">
        <w:rPr>
          <w:sz w:val="24"/>
          <w:szCs w:val="24"/>
        </w:rPr>
        <w:t>psychological abuse</w:t>
      </w:r>
    </w:p>
    <w:p w14:paraId="7AFA5D82" w14:textId="77777777" w:rsidR="006C45EA" w:rsidRPr="00B73933" w:rsidRDefault="006C45EA" w:rsidP="00296B16">
      <w:pPr>
        <w:pStyle w:val="GaramondBody"/>
        <w:numPr>
          <w:ilvl w:val="0"/>
          <w:numId w:val="43"/>
        </w:numPr>
        <w:rPr>
          <w:sz w:val="24"/>
          <w:szCs w:val="24"/>
        </w:rPr>
      </w:pPr>
      <w:r w:rsidRPr="00B73933">
        <w:rPr>
          <w:sz w:val="24"/>
          <w:szCs w:val="24"/>
        </w:rPr>
        <w:t>financial or material abuse</w:t>
      </w:r>
    </w:p>
    <w:p w14:paraId="71E23644" w14:textId="77777777" w:rsidR="006C45EA" w:rsidRPr="00B73933" w:rsidRDefault="006C45EA" w:rsidP="00296B16">
      <w:pPr>
        <w:pStyle w:val="GaramondBody"/>
        <w:numPr>
          <w:ilvl w:val="0"/>
          <w:numId w:val="43"/>
        </w:numPr>
        <w:rPr>
          <w:sz w:val="24"/>
          <w:szCs w:val="24"/>
        </w:rPr>
      </w:pPr>
      <w:r w:rsidRPr="00B73933">
        <w:rPr>
          <w:sz w:val="24"/>
          <w:szCs w:val="24"/>
        </w:rPr>
        <w:t>sexual abuse</w:t>
      </w:r>
    </w:p>
    <w:p w14:paraId="0E48BA3B" w14:textId="77777777" w:rsidR="006C45EA" w:rsidRPr="00B73933" w:rsidRDefault="006C45EA" w:rsidP="00296B16">
      <w:pPr>
        <w:pStyle w:val="GaramondBody"/>
        <w:numPr>
          <w:ilvl w:val="0"/>
          <w:numId w:val="43"/>
        </w:numPr>
        <w:rPr>
          <w:sz w:val="24"/>
          <w:szCs w:val="24"/>
        </w:rPr>
      </w:pPr>
      <w:r w:rsidRPr="00B73933">
        <w:rPr>
          <w:sz w:val="24"/>
          <w:szCs w:val="24"/>
        </w:rPr>
        <w:t>racial, discriminatory, religious or cultural abuse</w:t>
      </w:r>
    </w:p>
    <w:p w14:paraId="171D0FBA" w14:textId="77777777" w:rsidR="006C45EA" w:rsidRPr="00B73933" w:rsidRDefault="006C45EA" w:rsidP="00296B16">
      <w:pPr>
        <w:pStyle w:val="GaramondBody"/>
        <w:numPr>
          <w:ilvl w:val="0"/>
          <w:numId w:val="43"/>
        </w:numPr>
        <w:rPr>
          <w:sz w:val="24"/>
          <w:szCs w:val="24"/>
        </w:rPr>
      </w:pPr>
      <w:r w:rsidRPr="00B73933">
        <w:rPr>
          <w:sz w:val="24"/>
          <w:szCs w:val="24"/>
        </w:rPr>
        <w:t>failure to prevent self-harm</w:t>
      </w:r>
    </w:p>
    <w:p w14:paraId="50F0FF14" w14:textId="6B60785A" w:rsidR="006C45EA" w:rsidRPr="00B73933" w:rsidRDefault="006C45EA" w:rsidP="00296B16">
      <w:pPr>
        <w:pStyle w:val="GaramondBody"/>
        <w:numPr>
          <w:ilvl w:val="0"/>
          <w:numId w:val="43"/>
        </w:numPr>
        <w:rPr>
          <w:sz w:val="24"/>
          <w:szCs w:val="24"/>
        </w:rPr>
      </w:pPr>
      <w:r w:rsidRPr="00B73933">
        <w:rPr>
          <w:sz w:val="24"/>
          <w:szCs w:val="24"/>
        </w:rPr>
        <w:t>inhuman or degrading treatment.</w:t>
      </w:r>
    </w:p>
    <w:p w14:paraId="6EF5F86C" w14:textId="77777777" w:rsidR="00296B16" w:rsidRPr="00B73933" w:rsidRDefault="00296B16" w:rsidP="006C45EA">
      <w:pPr>
        <w:pStyle w:val="NormalWeb"/>
        <w:spacing w:before="0" w:beforeAutospacing="0" w:after="0" w:afterAutospacing="0"/>
        <w:rPr>
          <w:rFonts w:ascii="Arial" w:hAnsi="Arial" w:cs="Arial"/>
          <w:lang w:val="en"/>
        </w:rPr>
      </w:pPr>
    </w:p>
    <w:p w14:paraId="19B198AF" w14:textId="77777777" w:rsidR="0092485C" w:rsidRPr="00B73933" w:rsidRDefault="0092485C" w:rsidP="006C45EA">
      <w:pPr>
        <w:pStyle w:val="BodyBoldBlue"/>
        <w:rPr>
          <w:sz w:val="24"/>
          <w:szCs w:val="24"/>
        </w:rPr>
      </w:pPr>
      <w:bookmarkStart w:id="10" w:name="dom13984"/>
      <w:bookmarkEnd w:id="10"/>
    </w:p>
    <w:p w14:paraId="72E0A02F" w14:textId="77777777" w:rsidR="0092485C" w:rsidRPr="00B73933" w:rsidRDefault="0092485C" w:rsidP="006C45EA">
      <w:pPr>
        <w:pStyle w:val="BodyBoldBlue"/>
        <w:rPr>
          <w:sz w:val="24"/>
          <w:szCs w:val="24"/>
        </w:rPr>
      </w:pPr>
    </w:p>
    <w:p w14:paraId="4876780F" w14:textId="4D3B3156" w:rsidR="006C45EA" w:rsidRPr="00B73933" w:rsidRDefault="006C45EA" w:rsidP="006C45EA">
      <w:pPr>
        <w:pStyle w:val="BodyBoldBlue"/>
        <w:rPr>
          <w:sz w:val="24"/>
          <w:szCs w:val="24"/>
        </w:rPr>
      </w:pPr>
      <w:r w:rsidRPr="00B73933">
        <w:rPr>
          <w:sz w:val="24"/>
          <w:szCs w:val="24"/>
        </w:rPr>
        <w:t>Reporting Abuse</w:t>
      </w:r>
    </w:p>
    <w:p w14:paraId="4FE17E2F" w14:textId="77777777" w:rsidR="0092485C" w:rsidRPr="00B73933" w:rsidRDefault="0092485C" w:rsidP="006C45EA">
      <w:pPr>
        <w:pStyle w:val="BodyBoldBlue"/>
        <w:rPr>
          <w:sz w:val="24"/>
          <w:szCs w:val="24"/>
        </w:rPr>
      </w:pPr>
    </w:p>
    <w:p w14:paraId="03E8B078" w14:textId="77777777" w:rsidR="006C45EA" w:rsidRPr="00B73933" w:rsidRDefault="006C45EA" w:rsidP="00296B16">
      <w:pPr>
        <w:pStyle w:val="GaramondBody"/>
        <w:rPr>
          <w:sz w:val="24"/>
          <w:szCs w:val="24"/>
        </w:rPr>
      </w:pPr>
      <w:r w:rsidRPr="00B73933">
        <w:rPr>
          <w:sz w:val="24"/>
          <w:szCs w:val="24"/>
        </w:rPr>
        <w:t>Any member of staff who knows or believes that abuse is occurring has an obligation to report it as quickly as possible to their manager. If the victim requests that the matter should not be reported, the staff member should inform them that they have a duty to report the matter. The staff member should then reassure the service user that the matter will not be taken further than the manager without their consent unless there are exceptional circumstances. The service will take vigorous action against anyone trying to suppress a possible report of abuse.</w:t>
      </w:r>
    </w:p>
    <w:p w14:paraId="58ED53F7" w14:textId="77777777" w:rsidR="00296B16" w:rsidRPr="00B73933" w:rsidRDefault="00296B16" w:rsidP="006C45EA">
      <w:pPr>
        <w:pStyle w:val="BodyBoldBlue"/>
        <w:rPr>
          <w:sz w:val="24"/>
          <w:szCs w:val="24"/>
        </w:rPr>
      </w:pPr>
      <w:bookmarkStart w:id="11" w:name="dom13985"/>
      <w:bookmarkEnd w:id="11"/>
    </w:p>
    <w:p w14:paraId="10C696FB" w14:textId="46A8E887" w:rsidR="006C45EA" w:rsidRPr="00B73933" w:rsidRDefault="006C45EA" w:rsidP="006C45EA">
      <w:pPr>
        <w:pStyle w:val="BodyBoldBlue"/>
        <w:rPr>
          <w:sz w:val="24"/>
          <w:szCs w:val="24"/>
        </w:rPr>
      </w:pPr>
      <w:r w:rsidRPr="00B73933">
        <w:rPr>
          <w:sz w:val="24"/>
          <w:szCs w:val="24"/>
        </w:rPr>
        <w:t>Action in Emergency Situations</w:t>
      </w:r>
    </w:p>
    <w:p w14:paraId="20A270B9" w14:textId="77777777" w:rsidR="00296B16" w:rsidRPr="00B73933" w:rsidRDefault="00296B16" w:rsidP="00296B16">
      <w:pPr>
        <w:pStyle w:val="GaramondBody"/>
        <w:rPr>
          <w:sz w:val="24"/>
          <w:szCs w:val="24"/>
        </w:rPr>
      </w:pPr>
    </w:p>
    <w:p w14:paraId="2D9AD52E" w14:textId="55EA82A2" w:rsidR="006C45EA" w:rsidRPr="00B73933" w:rsidRDefault="006C45EA" w:rsidP="00296B16">
      <w:pPr>
        <w:pStyle w:val="GaramondBody"/>
        <w:rPr>
          <w:sz w:val="24"/>
          <w:szCs w:val="24"/>
        </w:rPr>
      </w:pPr>
      <w:r w:rsidRPr="00B73933">
        <w:rPr>
          <w:sz w:val="24"/>
          <w:szCs w:val="24"/>
        </w:rPr>
        <w:t>If the situation is an emergency, with a service user in immediate danger, staff are instructed to call for assistance immediately. They should give any necessary first aid and contact appropriate emergency services if necessary. If the abuser remains present and poses a threat to any service staff present as well as the victim, staff are not expected to put themselves at risk of violence or other harm. They should then put into action service procedures on how to respond to abusive, aggressive or violent behaviour, which forms part of the service’s policies on health and safety of its staff. (See policy on dealing with violence and aggression.)</w:t>
      </w:r>
    </w:p>
    <w:p w14:paraId="0DCF6CCF" w14:textId="77777777" w:rsidR="00296B16" w:rsidRPr="00B73933" w:rsidRDefault="00296B16" w:rsidP="006C45EA">
      <w:pPr>
        <w:pStyle w:val="BodyBoldBlue"/>
        <w:rPr>
          <w:sz w:val="24"/>
          <w:szCs w:val="24"/>
        </w:rPr>
      </w:pPr>
      <w:bookmarkStart w:id="12" w:name="dom13986"/>
      <w:bookmarkEnd w:id="12"/>
    </w:p>
    <w:p w14:paraId="27F10FD1" w14:textId="0E9F3C0D" w:rsidR="006C45EA" w:rsidRPr="00B73933" w:rsidRDefault="006C45EA" w:rsidP="006C45EA">
      <w:pPr>
        <w:pStyle w:val="BodyBoldBlue"/>
        <w:rPr>
          <w:sz w:val="24"/>
          <w:szCs w:val="24"/>
          <w:lang w:val="en"/>
        </w:rPr>
      </w:pPr>
      <w:r w:rsidRPr="00B73933">
        <w:rPr>
          <w:sz w:val="24"/>
          <w:szCs w:val="24"/>
        </w:rPr>
        <w:t>Immediate Action to be Taken by Managers</w:t>
      </w:r>
    </w:p>
    <w:p w14:paraId="7C8D02C2" w14:textId="77777777" w:rsidR="00296B16" w:rsidRPr="00B73933" w:rsidRDefault="00296B16" w:rsidP="00296B16">
      <w:pPr>
        <w:pStyle w:val="GaramondBody"/>
        <w:rPr>
          <w:sz w:val="24"/>
          <w:szCs w:val="24"/>
        </w:rPr>
      </w:pPr>
    </w:p>
    <w:p w14:paraId="65F8910D" w14:textId="0D3A79BC" w:rsidR="006C45EA" w:rsidRPr="00B73933" w:rsidRDefault="006C45EA" w:rsidP="00296B16">
      <w:pPr>
        <w:pStyle w:val="GaramondBody"/>
        <w:rPr>
          <w:sz w:val="24"/>
          <w:szCs w:val="24"/>
        </w:rPr>
      </w:pPr>
      <w:r w:rsidRPr="00B73933">
        <w:rPr>
          <w:sz w:val="24"/>
          <w:szCs w:val="24"/>
        </w:rPr>
        <w:t>When a manager receives a report of suspected, imminent or actual abuse, an investigation must be opened as soon as possible. The staff member investigating the abuse takes steps to arrange for the service user to be interviewed and, if possible, to give their consent to further investigation and action. If the service user refuses consent, their wishes must be respected unless the manager judges that they or others are in serious danger or if they are clearly incapable of making an informed decision.</w:t>
      </w:r>
    </w:p>
    <w:p w14:paraId="175CDAC5" w14:textId="77777777" w:rsidR="00296B16" w:rsidRPr="00B73933" w:rsidRDefault="00296B16" w:rsidP="00296B16">
      <w:pPr>
        <w:pStyle w:val="GaramondBody"/>
        <w:rPr>
          <w:sz w:val="24"/>
          <w:szCs w:val="24"/>
        </w:rPr>
      </w:pPr>
    </w:p>
    <w:p w14:paraId="0BE18E8C" w14:textId="2F1740D4" w:rsidR="006C45EA" w:rsidRPr="00B73933" w:rsidRDefault="006C45EA" w:rsidP="00296B16">
      <w:pPr>
        <w:pStyle w:val="GaramondBody"/>
        <w:rPr>
          <w:sz w:val="24"/>
          <w:szCs w:val="24"/>
        </w:rPr>
      </w:pPr>
      <w:r w:rsidRPr="00B73933">
        <w:rPr>
          <w:sz w:val="24"/>
          <w:szCs w:val="24"/>
        </w:rPr>
        <w:t>In cases of proven or suspected incapacity, the manager acts in accordance with the “best interests” principle laid down in the Mental Capacity Act 2005 and pursues the matter by obtaining the services of an independent advocate or another independent representative to elicit the service user’s views and wishes.</w:t>
      </w:r>
    </w:p>
    <w:p w14:paraId="2A1ECA53" w14:textId="77777777" w:rsidR="00296B16" w:rsidRPr="00B73933" w:rsidRDefault="00296B16" w:rsidP="00296B16">
      <w:pPr>
        <w:pStyle w:val="GaramondBody"/>
        <w:rPr>
          <w:sz w:val="24"/>
          <w:szCs w:val="24"/>
        </w:rPr>
      </w:pPr>
    </w:p>
    <w:p w14:paraId="672636C5" w14:textId="77777777" w:rsidR="006C45EA" w:rsidRPr="00B73933" w:rsidRDefault="006C45EA" w:rsidP="00296B16">
      <w:pPr>
        <w:pStyle w:val="GaramondBody"/>
        <w:rPr>
          <w:sz w:val="24"/>
          <w:szCs w:val="24"/>
        </w:rPr>
      </w:pPr>
      <w:r w:rsidRPr="00B73933">
        <w:rPr>
          <w:sz w:val="24"/>
          <w:szCs w:val="24"/>
        </w:rPr>
        <w:t>If the suspected abuser is a member of the service’s staff, the manager takes appropriate steps under the disciplinary procedure. The service expects its staff to take all possible steps to co-operate with further investigations by the local authority safeguarding unit, CQC investigating inspectors and the police if involved.</w:t>
      </w:r>
    </w:p>
    <w:p w14:paraId="620374B3" w14:textId="77777777" w:rsidR="00296B16" w:rsidRPr="00B73933" w:rsidRDefault="00296B16" w:rsidP="006C45EA">
      <w:pPr>
        <w:pStyle w:val="BodyBoldBlue"/>
        <w:rPr>
          <w:sz w:val="24"/>
          <w:szCs w:val="24"/>
        </w:rPr>
      </w:pPr>
      <w:bookmarkStart w:id="13" w:name="dom13987"/>
      <w:bookmarkEnd w:id="13"/>
    </w:p>
    <w:p w14:paraId="40102053" w14:textId="5E9700B8" w:rsidR="006C45EA" w:rsidRPr="00B73933" w:rsidRDefault="006C45EA" w:rsidP="006C45EA">
      <w:pPr>
        <w:pStyle w:val="BodyBoldBlue"/>
        <w:rPr>
          <w:sz w:val="24"/>
          <w:szCs w:val="24"/>
        </w:rPr>
      </w:pPr>
      <w:r w:rsidRPr="00B73933">
        <w:rPr>
          <w:sz w:val="24"/>
          <w:szCs w:val="24"/>
        </w:rPr>
        <w:t>Referral to External Agencies</w:t>
      </w:r>
    </w:p>
    <w:p w14:paraId="630E25DC" w14:textId="77777777" w:rsidR="00296B16" w:rsidRPr="00B73933" w:rsidRDefault="00296B16" w:rsidP="00296B16">
      <w:pPr>
        <w:pStyle w:val="GaramondBody"/>
        <w:rPr>
          <w:sz w:val="24"/>
          <w:szCs w:val="24"/>
        </w:rPr>
      </w:pPr>
    </w:p>
    <w:p w14:paraId="45B4D430" w14:textId="2F080E02" w:rsidR="006C45EA" w:rsidRPr="00B73933" w:rsidRDefault="006C45EA" w:rsidP="00296B16">
      <w:pPr>
        <w:pStyle w:val="GaramondBody"/>
        <w:rPr>
          <w:sz w:val="24"/>
          <w:szCs w:val="24"/>
        </w:rPr>
      </w:pPr>
      <w:r w:rsidRPr="00B73933">
        <w:rPr>
          <w:sz w:val="24"/>
          <w:szCs w:val="24"/>
        </w:rPr>
        <w:t>Where the vulnerable person is thought to be at risk of further abuse, the situation should be reported as soon as possible to the manager of the local authority safeguarding unit who will take a decision on whether further investigation is needed under the local authority’s safeguarding procedures.</w:t>
      </w:r>
    </w:p>
    <w:p w14:paraId="3F32539B" w14:textId="77777777" w:rsidR="00296B16" w:rsidRPr="00B73933" w:rsidRDefault="00296B16" w:rsidP="006C45EA">
      <w:pPr>
        <w:pStyle w:val="BodyBoldBlue"/>
        <w:rPr>
          <w:sz w:val="24"/>
          <w:szCs w:val="24"/>
        </w:rPr>
      </w:pPr>
      <w:bookmarkStart w:id="14" w:name="dom13988"/>
      <w:bookmarkEnd w:id="14"/>
    </w:p>
    <w:p w14:paraId="453D0C94" w14:textId="50895297" w:rsidR="006C45EA" w:rsidRPr="00B73933" w:rsidRDefault="006C45EA" w:rsidP="006C45EA">
      <w:pPr>
        <w:pStyle w:val="BodyBoldBlue"/>
        <w:rPr>
          <w:sz w:val="24"/>
          <w:szCs w:val="24"/>
        </w:rPr>
      </w:pPr>
      <w:r w:rsidRPr="00B73933">
        <w:rPr>
          <w:sz w:val="24"/>
          <w:szCs w:val="24"/>
        </w:rPr>
        <w:t>Reporting to the Police</w:t>
      </w:r>
    </w:p>
    <w:p w14:paraId="00109E25" w14:textId="77777777" w:rsidR="00296B16" w:rsidRPr="00B73933" w:rsidRDefault="00296B16" w:rsidP="00296B16">
      <w:pPr>
        <w:pStyle w:val="GaramondBody"/>
        <w:rPr>
          <w:sz w:val="24"/>
          <w:szCs w:val="24"/>
        </w:rPr>
      </w:pPr>
    </w:p>
    <w:p w14:paraId="52186D1F" w14:textId="5D758232" w:rsidR="006C45EA" w:rsidRPr="00B73933" w:rsidRDefault="006C45EA" w:rsidP="00296B16">
      <w:pPr>
        <w:pStyle w:val="GaramondBody"/>
        <w:rPr>
          <w:sz w:val="24"/>
          <w:szCs w:val="24"/>
        </w:rPr>
      </w:pPr>
      <w:r w:rsidRPr="00B73933">
        <w:rPr>
          <w:sz w:val="24"/>
          <w:szCs w:val="24"/>
        </w:rPr>
        <w:t>If it is suspected that a criminal act might have been committed, the situation will be reported to the police. Every effort should be made not to interfere with possible evidence.</w:t>
      </w:r>
    </w:p>
    <w:p w14:paraId="0545DE2F" w14:textId="77777777" w:rsidR="00296B16" w:rsidRPr="00B73933" w:rsidRDefault="00296B16" w:rsidP="006C45EA">
      <w:pPr>
        <w:pStyle w:val="BodyBoldBlue"/>
        <w:rPr>
          <w:sz w:val="24"/>
          <w:szCs w:val="24"/>
        </w:rPr>
      </w:pPr>
      <w:bookmarkStart w:id="15" w:name="dom13989"/>
      <w:bookmarkEnd w:id="15"/>
    </w:p>
    <w:p w14:paraId="0E1F128F" w14:textId="0B34D7C2" w:rsidR="006C45EA" w:rsidRPr="00B73933" w:rsidRDefault="006C45EA" w:rsidP="006C45EA">
      <w:pPr>
        <w:pStyle w:val="BodyBoldBlue"/>
        <w:rPr>
          <w:sz w:val="24"/>
          <w:szCs w:val="24"/>
        </w:rPr>
      </w:pPr>
      <w:r w:rsidRPr="00B73933">
        <w:rPr>
          <w:sz w:val="24"/>
          <w:szCs w:val="24"/>
        </w:rPr>
        <w:t>Contact Details</w:t>
      </w:r>
    </w:p>
    <w:p w14:paraId="7B307A5B" w14:textId="77777777" w:rsidR="00296B16" w:rsidRPr="00B73933" w:rsidRDefault="00296B16" w:rsidP="00296B16">
      <w:pPr>
        <w:pStyle w:val="GaramondBody"/>
        <w:rPr>
          <w:sz w:val="24"/>
          <w:szCs w:val="24"/>
        </w:rPr>
      </w:pPr>
    </w:p>
    <w:p w14:paraId="5917B8B0" w14:textId="484AACDD" w:rsidR="006C45EA" w:rsidRPr="00B73933" w:rsidRDefault="006C45EA" w:rsidP="00296B16">
      <w:pPr>
        <w:pStyle w:val="GaramondBody"/>
        <w:rPr>
          <w:sz w:val="24"/>
          <w:szCs w:val="24"/>
        </w:rPr>
      </w:pPr>
      <w:r w:rsidRPr="00B73933">
        <w:rPr>
          <w:sz w:val="24"/>
          <w:szCs w:val="24"/>
        </w:rPr>
        <w:t>The contact details of relevant organisations are as follows:</w:t>
      </w:r>
    </w:p>
    <w:p w14:paraId="73D6741F" w14:textId="77777777" w:rsidR="00296B16" w:rsidRPr="00B73933" w:rsidRDefault="00296B16" w:rsidP="00296B16">
      <w:pPr>
        <w:pStyle w:val="GaramondBody"/>
        <w:rPr>
          <w:sz w:val="24"/>
          <w:szCs w:val="24"/>
        </w:rPr>
      </w:pPr>
    </w:p>
    <w:tbl>
      <w:tblPr>
        <w:tblW w:w="0" w:type="auto"/>
        <w:tblCellSpacing w:w="15" w:type="dxa"/>
        <w:tblLook w:val="04A0" w:firstRow="1" w:lastRow="0" w:firstColumn="1" w:lastColumn="0" w:noHBand="0" w:noVBand="1"/>
      </w:tblPr>
      <w:tblGrid>
        <w:gridCol w:w="3969"/>
        <w:gridCol w:w="2030"/>
      </w:tblGrid>
      <w:tr w:rsidR="006C45EA" w:rsidRPr="00B73933" w14:paraId="402B30C5" w14:textId="77777777" w:rsidTr="006C45EA">
        <w:trPr>
          <w:tblCellSpacing w:w="15" w:type="dxa"/>
        </w:trPr>
        <w:tc>
          <w:tcPr>
            <w:tcW w:w="0" w:type="auto"/>
            <w:tcMar>
              <w:top w:w="15" w:type="dxa"/>
              <w:left w:w="15" w:type="dxa"/>
              <w:bottom w:w="15" w:type="dxa"/>
              <w:right w:w="15" w:type="dxa"/>
            </w:tcMar>
            <w:hideMark/>
          </w:tcPr>
          <w:p w14:paraId="7E150F60" w14:textId="77777777" w:rsidR="006C45EA" w:rsidRPr="00B73933" w:rsidRDefault="006C45EA" w:rsidP="006C45EA">
            <w:pPr>
              <w:pStyle w:val="NormalWeb"/>
              <w:spacing w:before="0" w:beforeAutospacing="0" w:after="0" w:afterAutospacing="0"/>
              <w:rPr>
                <w:rFonts w:ascii="Arial" w:hAnsi="Arial" w:cs="Arial"/>
                <w:b/>
              </w:rPr>
            </w:pPr>
            <w:bookmarkStart w:id="16" w:name="dom13991"/>
            <w:bookmarkStart w:id="17" w:name="dom13990"/>
            <w:bookmarkEnd w:id="16"/>
            <w:bookmarkEnd w:id="17"/>
            <w:r w:rsidRPr="00B73933">
              <w:rPr>
                <w:rFonts w:ascii="Arial" w:hAnsi="Arial" w:cs="Arial"/>
                <w:b/>
              </w:rPr>
              <w:t>Local Authority Safeguarding Unit</w:t>
            </w:r>
          </w:p>
        </w:tc>
        <w:tc>
          <w:tcPr>
            <w:tcW w:w="0" w:type="auto"/>
            <w:tcMar>
              <w:top w:w="15" w:type="dxa"/>
              <w:left w:w="15" w:type="dxa"/>
              <w:bottom w:w="15" w:type="dxa"/>
              <w:right w:w="15" w:type="dxa"/>
            </w:tcMar>
            <w:hideMark/>
          </w:tcPr>
          <w:p w14:paraId="08FBD51B" w14:textId="71FC4205" w:rsidR="006C45EA" w:rsidRPr="00B73933" w:rsidRDefault="00B73933" w:rsidP="00B73933">
            <w:pPr>
              <w:pStyle w:val="NormalWeb"/>
              <w:numPr>
                <w:ilvl w:val="0"/>
                <w:numId w:val="45"/>
              </w:numPr>
              <w:spacing w:before="0" w:beforeAutospacing="0" w:after="0" w:afterAutospacing="0"/>
              <w:rPr>
                <w:rFonts w:ascii="Arial" w:hAnsi="Arial" w:cs="Arial"/>
              </w:rPr>
            </w:pPr>
            <w:r>
              <w:rPr>
                <w:rFonts w:ascii="Arial" w:hAnsi="Arial" w:cs="Arial"/>
              </w:rPr>
              <w:t>01803 208100</w:t>
            </w:r>
          </w:p>
        </w:tc>
      </w:tr>
      <w:tr w:rsidR="006C45EA" w:rsidRPr="00B73933" w14:paraId="25FDD1A3" w14:textId="77777777" w:rsidTr="006C45EA">
        <w:trPr>
          <w:tblCellSpacing w:w="15" w:type="dxa"/>
        </w:trPr>
        <w:tc>
          <w:tcPr>
            <w:tcW w:w="0" w:type="auto"/>
            <w:tcMar>
              <w:top w:w="15" w:type="dxa"/>
              <w:left w:w="15" w:type="dxa"/>
              <w:bottom w:w="15" w:type="dxa"/>
              <w:right w:w="15" w:type="dxa"/>
            </w:tcMar>
            <w:hideMark/>
          </w:tcPr>
          <w:p w14:paraId="53FAC5BD" w14:textId="77777777" w:rsidR="006C45EA" w:rsidRPr="00B73933" w:rsidRDefault="006C45EA" w:rsidP="006C45EA">
            <w:pPr>
              <w:pStyle w:val="NormalWeb"/>
              <w:spacing w:before="0" w:beforeAutospacing="0" w:after="0" w:afterAutospacing="0"/>
              <w:rPr>
                <w:rFonts w:ascii="Arial" w:hAnsi="Arial" w:cs="Arial"/>
                <w:b/>
              </w:rPr>
            </w:pPr>
            <w:r w:rsidRPr="00B73933">
              <w:rPr>
                <w:rFonts w:ascii="Arial" w:hAnsi="Arial" w:cs="Arial"/>
                <w:b/>
              </w:rPr>
              <w:t>Care Quality Commission</w:t>
            </w:r>
          </w:p>
        </w:tc>
        <w:tc>
          <w:tcPr>
            <w:tcW w:w="0" w:type="auto"/>
            <w:tcMar>
              <w:top w:w="15" w:type="dxa"/>
              <w:left w:w="15" w:type="dxa"/>
              <w:bottom w:w="15" w:type="dxa"/>
              <w:right w:w="15" w:type="dxa"/>
            </w:tcMar>
            <w:hideMark/>
          </w:tcPr>
          <w:p w14:paraId="5680CB23" w14:textId="3B79C165" w:rsidR="006C45EA" w:rsidRPr="00B73933" w:rsidRDefault="00B73933" w:rsidP="00B73933">
            <w:pPr>
              <w:pStyle w:val="NormalWeb"/>
              <w:numPr>
                <w:ilvl w:val="0"/>
                <w:numId w:val="45"/>
              </w:numPr>
              <w:spacing w:before="0" w:beforeAutospacing="0" w:after="0" w:afterAutospacing="0"/>
              <w:rPr>
                <w:rFonts w:ascii="Arial" w:hAnsi="Arial" w:cs="Arial"/>
              </w:rPr>
            </w:pPr>
            <w:r>
              <w:rPr>
                <w:rFonts w:ascii="Arial" w:hAnsi="Arial" w:cs="Arial"/>
              </w:rPr>
              <w:t>03000 616161</w:t>
            </w:r>
          </w:p>
        </w:tc>
      </w:tr>
      <w:tr w:rsidR="006C45EA" w:rsidRPr="00B73933" w14:paraId="3206A15B" w14:textId="77777777" w:rsidTr="006C45EA">
        <w:trPr>
          <w:tblCellSpacing w:w="15" w:type="dxa"/>
        </w:trPr>
        <w:tc>
          <w:tcPr>
            <w:tcW w:w="0" w:type="auto"/>
            <w:tcMar>
              <w:top w:w="15" w:type="dxa"/>
              <w:left w:w="15" w:type="dxa"/>
              <w:bottom w:w="15" w:type="dxa"/>
              <w:right w:w="15" w:type="dxa"/>
            </w:tcMar>
            <w:hideMark/>
          </w:tcPr>
          <w:p w14:paraId="15601E7A" w14:textId="77777777" w:rsidR="006C45EA" w:rsidRPr="00B73933" w:rsidRDefault="006C45EA" w:rsidP="006C45EA">
            <w:pPr>
              <w:pStyle w:val="NormalWeb"/>
              <w:spacing w:before="0" w:beforeAutospacing="0" w:after="0" w:afterAutospacing="0"/>
              <w:rPr>
                <w:rFonts w:ascii="Arial" w:hAnsi="Arial" w:cs="Arial"/>
                <w:b/>
              </w:rPr>
            </w:pPr>
            <w:r w:rsidRPr="00B73933">
              <w:rPr>
                <w:rFonts w:ascii="Arial" w:hAnsi="Arial" w:cs="Arial"/>
                <w:b/>
              </w:rPr>
              <w:t>Police</w:t>
            </w:r>
          </w:p>
        </w:tc>
        <w:tc>
          <w:tcPr>
            <w:tcW w:w="0" w:type="auto"/>
            <w:tcMar>
              <w:top w:w="15" w:type="dxa"/>
              <w:left w:w="15" w:type="dxa"/>
              <w:bottom w:w="15" w:type="dxa"/>
              <w:right w:w="15" w:type="dxa"/>
            </w:tcMar>
            <w:hideMark/>
          </w:tcPr>
          <w:p w14:paraId="237DF401" w14:textId="0B1D66B6" w:rsidR="006C45EA" w:rsidRPr="00B73933" w:rsidRDefault="00B73933" w:rsidP="00B73933">
            <w:pPr>
              <w:pStyle w:val="NormalWeb"/>
              <w:numPr>
                <w:ilvl w:val="0"/>
                <w:numId w:val="45"/>
              </w:numPr>
              <w:spacing w:before="0" w:beforeAutospacing="0" w:after="0" w:afterAutospacing="0"/>
              <w:rPr>
                <w:rFonts w:ascii="Arial" w:hAnsi="Arial" w:cs="Arial"/>
              </w:rPr>
            </w:pPr>
            <w:r>
              <w:rPr>
                <w:rFonts w:ascii="Arial" w:hAnsi="Arial" w:cs="Arial"/>
              </w:rPr>
              <w:t>999</w:t>
            </w:r>
          </w:p>
        </w:tc>
      </w:tr>
    </w:tbl>
    <w:p w14:paraId="0F88FAAC" w14:textId="77777777" w:rsidR="00296B16" w:rsidRPr="00B73933" w:rsidRDefault="00296B16" w:rsidP="00296B16">
      <w:pPr>
        <w:pStyle w:val="GaramondBody"/>
        <w:rPr>
          <w:sz w:val="24"/>
          <w:szCs w:val="24"/>
        </w:rPr>
      </w:pPr>
      <w:bookmarkStart w:id="18" w:name="dom13992"/>
      <w:bookmarkEnd w:id="18"/>
    </w:p>
    <w:p w14:paraId="4368F57A" w14:textId="4D2B41D2" w:rsidR="006C45EA" w:rsidRPr="00B73933" w:rsidRDefault="006C45EA" w:rsidP="00296B16">
      <w:pPr>
        <w:pStyle w:val="BodyBoldBlue"/>
        <w:rPr>
          <w:sz w:val="24"/>
          <w:szCs w:val="24"/>
        </w:rPr>
      </w:pPr>
      <w:r w:rsidRPr="00B73933">
        <w:rPr>
          <w:sz w:val="24"/>
          <w:szCs w:val="24"/>
        </w:rPr>
        <w:t>Action to be Taken in the Absence of Consent</w:t>
      </w:r>
    </w:p>
    <w:p w14:paraId="5E453D51" w14:textId="77777777" w:rsidR="00296B16" w:rsidRPr="00B73933" w:rsidRDefault="00296B16" w:rsidP="00296B16">
      <w:pPr>
        <w:pStyle w:val="GaramondBody"/>
        <w:rPr>
          <w:sz w:val="24"/>
          <w:szCs w:val="24"/>
        </w:rPr>
      </w:pPr>
    </w:p>
    <w:p w14:paraId="2C9E25DC" w14:textId="7E774CEF" w:rsidR="006C45EA" w:rsidRPr="00B73933" w:rsidRDefault="006C45EA" w:rsidP="00296B16">
      <w:pPr>
        <w:pStyle w:val="GaramondBody"/>
        <w:rPr>
          <w:sz w:val="24"/>
          <w:szCs w:val="24"/>
        </w:rPr>
      </w:pPr>
      <w:r w:rsidRPr="00B73933">
        <w:rPr>
          <w:sz w:val="24"/>
          <w:szCs w:val="24"/>
        </w:rPr>
        <w:t>Where there has been an allegation of abuse against a member of the service’s staff the manager will initiate an investigation within its disciplinary policy. This will include informing the CQC (as well as the local authority safeguarding unit and possibly the police). The service will take any necessary steps to safeguard the service user by keeping the situation under review in case it becomes possible or necessary to take further action.</w:t>
      </w:r>
    </w:p>
    <w:p w14:paraId="41CF5E7E" w14:textId="77777777" w:rsidR="00296B16" w:rsidRPr="00B73933" w:rsidRDefault="00296B16" w:rsidP="00296B16">
      <w:pPr>
        <w:pStyle w:val="GaramondBody"/>
        <w:rPr>
          <w:sz w:val="24"/>
          <w:szCs w:val="24"/>
        </w:rPr>
      </w:pPr>
    </w:p>
    <w:p w14:paraId="4A1F28E9" w14:textId="655072D2" w:rsidR="006C45EA" w:rsidRPr="00B73933" w:rsidRDefault="006C45EA" w:rsidP="006C45EA">
      <w:pPr>
        <w:pStyle w:val="BodyBoldBlue"/>
        <w:rPr>
          <w:sz w:val="24"/>
          <w:szCs w:val="24"/>
        </w:rPr>
      </w:pPr>
      <w:bookmarkStart w:id="19" w:name="dom13993"/>
      <w:bookmarkEnd w:id="19"/>
      <w:r w:rsidRPr="00B73933">
        <w:rPr>
          <w:sz w:val="24"/>
          <w:szCs w:val="24"/>
        </w:rPr>
        <w:t>Keeping Records</w:t>
      </w:r>
    </w:p>
    <w:p w14:paraId="5E578A3F" w14:textId="77777777" w:rsidR="00296B16" w:rsidRPr="00B73933" w:rsidRDefault="00296B16" w:rsidP="00296B16">
      <w:pPr>
        <w:pStyle w:val="GaramondBody"/>
        <w:rPr>
          <w:sz w:val="24"/>
          <w:szCs w:val="24"/>
        </w:rPr>
      </w:pPr>
    </w:p>
    <w:p w14:paraId="28715122" w14:textId="4997C46E" w:rsidR="006C45EA" w:rsidRPr="00B73933" w:rsidRDefault="006C45EA" w:rsidP="00296B16">
      <w:pPr>
        <w:pStyle w:val="GaramondBody"/>
        <w:rPr>
          <w:sz w:val="24"/>
          <w:szCs w:val="24"/>
        </w:rPr>
      </w:pPr>
      <w:r w:rsidRPr="00B73933">
        <w:rPr>
          <w:sz w:val="24"/>
          <w:szCs w:val="24"/>
        </w:rPr>
        <w:t>The service ensures that all details associated with allegations of abuse are recorded clearly and accurately. The records are kept securely and the service’s rules on confidentiality carefully followed. Reports are made as required to the Care Quality Commission and other safeguarding agencies involved.</w:t>
      </w:r>
    </w:p>
    <w:p w14:paraId="646DFD6A" w14:textId="77777777" w:rsidR="00296B16" w:rsidRPr="00B73933" w:rsidRDefault="00296B16" w:rsidP="00296B16">
      <w:pPr>
        <w:pStyle w:val="GaramondBody"/>
        <w:rPr>
          <w:sz w:val="24"/>
          <w:szCs w:val="24"/>
        </w:rPr>
      </w:pPr>
    </w:p>
    <w:p w14:paraId="1E423AB4" w14:textId="0B30A671" w:rsidR="006C45EA" w:rsidRPr="00B73933" w:rsidRDefault="006C45EA" w:rsidP="00296B16">
      <w:pPr>
        <w:pStyle w:val="GaramondBody"/>
        <w:rPr>
          <w:sz w:val="24"/>
          <w:szCs w:val="24"/>
        </w:rPr>
      </w:pPr>
      <w:r w:rsidRPr="00B73933">
        <w:rPr>
          <w:sz w:val="24"/>
          <w:szCs w:val="24"/>
        </w:rPr>
        <w:t>The service complies with its legal requirement to refer care workers to the ISA Vetting and Barring lists where it has evidence that a staff member has been guilty of misconduct by harming or putting at risk a vulnerable adult</w:t>
      </w:r>
      <w:bookmarkStart w:id="20" w:name="LPHit5"/>
      <w:bookmarkEnd w:id="20"/>
      <w:r w:rsidRPr="00B73933">
        <w:rPr>
          <w:sz w:val="24"/>
          <w:szCs w:val="24"/>
        </w:rPr>
        <w:t xml:space="preserve"> (or child), during the course of their work, even if they have left the employment of the organisation.</w:t>
      </w:r>
    </w:p>
    <w:p w14:paraId="61781089" w14:textId="77777777" w:rsidR="00C26811" w:rsidRPr="00B73933" w:rsidRDefault="00C26811" w:rsidP="00296B16">
      <w:pPr>
        <w:pStyle w:val="GaramondBody"/>
        <w:rPr>
          <w:sz w:val="24"/>
          <w:szCs w:val="24"/>
        </w:rPr>
      </w:pPr>
    </w:p>
    <w:p w14:paraId="6F10AEC0" w14:textId="77777777" w:rsidR="00B73933" w:rsidRDefault="00B73933" w:rsidP="00296B16">
      <w:pPr>
        <w:pStyle w:val="BodyBoldBlue"/>
        <w:rPr>
          <w:sz w:val="24"/>
          <w:szCs w:val="24"/>
        </w:rPr>
      </w:pPr>
      <w:bookmarkStart w:id="21" w:name="dom13994"/>
      <w:bookmarkEnd w:id="21"/>
    </w:p>
    <w:p w14:paraId="6DD2CB74" w14:textId="01FA014E" w:rsidR="006C45EA" w:rsidRPr="00B73933" w:rsidRDefault="006C45EA" w:rsidP="00296B16">
      <w:pPr>
        <w:pStyle w:val="BodyBoldBlue"/>
        <w:rPr>
          <w:sz w:val="24"/>
          <w:szCs w:val="24"/>
        </w:rPr>
      </w:pPr>
      <w:r w:rsidRPr="00B73933">
        <w:rPr>
          <w:sz w:val="24"/>
          <w:szCs w:val="24"/>
        </w:rPr>
        <w:t>Training</w:t>
      </w:r>
    </w:p>
    <w:p w14:paraId="70F211D2" w14:textId="77777777" w:rsidR="00296B16" w:rsidRPr="00B73933" w:rsidRDefault="00296B16" w:rsidP="00296B16">
      <w:pPr>
        <w:pStyle w:val="GaramondBody"/>
        <w:rPr>
          <w:sz w:val="24"/>
          <w:szCs w:val="24"/>
        </w:rPr>
      </w:pPr>
    </w:p>
    <w:p w14:paraId="4AD40698" w14:textId="1D020121" w:rsidR="006C45EA" w:rsidRPr="00B73933" w:rsidRDefault="006C45EA" w:rsidP="00296B16">
      <w:pPr>
        <w:pStyle w:val="GaramondBody"/>
        <w:rPr>
          <w:sz w:val="24"/>
          <w:szCs w:val="24"/>
        </w:rPr>
      </w:pPr>
      <w:r w:rsidRPr="00B73933">
        <w:rPr>
          <w:sz w:val="24"/>
          <w:szCs w:val="24"/>
        </w:rPr>
        <w:t>All staff receive training in recognising abuse and carrying out their responsibilities under this policy as part of their induction programme and within six months of their employment. Their training is regularly updated in line with local authority’s and national safeguarding policies.</w:t>
      </w:r>
    </w:p>
    <w:p w14:paraId="212CAB35" w14:textId="77777777" w:rsidR="00296B16" w:rsidRPr="00B73933" w:rsidRDefault="00296B16" w:rsidP="00296B16">
      <w:pPr>
        <w:pStyle w:val="BodyBoldBlue"/>
        <w:rPr>
          <w:sz w:val="24"/>
          <w:szCs w:val="24"/>
        </w:rPr>
      </w:pPr>
      <w:bookmarkStart w:id="22" w:name="dom13995"/>
      <w:bookmarkEnd w:id="22"/>
    </w:p>
    <w:p w14:paraId="430DCCF6" w14:textId="60A540C3" w:rsidR="006C45EA" w:rsidRPr="00B73933" w:rsidRDefault="006C45EA" w:rsidP="00296B16">
      <w:pPr>
        <w:pStyle w:val="BodyBoldBlue"/>
        <w:rPr>
          <w:sz w:val="24"/>
          <w:szCs w:val="24"/>
        </w:rPr>
      </w:pPr>
      <w:r w:rsidRPr="00B73933">
        <w:rPr>
          <w:sz w:val="24"/>
          <w:szCs w:val="24"/>
        </w:rPr>
        <w:t>Recruitment</w:t>
      </w:r>
    </w:p>
    <w:p w14:paraId="0883F94A" w14:textId="77777777" w:rsidR="00296B16" w:rsidRPr="00B73933" w:rsidRDefault="00296B16" w:rsidP="00296B16">
      <w:pPr>
        <w:pStyle w:val="GaramondBody"/>
        <w:rPr>
          <w:sz w:val="24"/>
          <w:szCs w:val="24"/>
        </w:rPr>
      </w:pPr>
    </w:p>
    <w:p w14:paraId="037CC7BF" w14:textId="042B4215" w:rsidR="006C45EA" w:rsidRDefault="006C45EA" w:rsidP="00296B16">
      <w:pPr>
        <w:pStyle w:val="GaramondBody"/>
        <w:rPr>
          <w:sz w:val="24"/>
          <w:szCs w:val="24"/>
        </w:rPr>
      </w:pPr>
      <w:r w:rsidRPr="00B73933">
        <w:rPr>
          <w:sz w:val="24"/>
          <w:szCs w:val="24"/>
        </w:rPr>
        <w:t>The service takes great care in the recruitment of staff, carries out all possible checks on recruits to ensure that they are of a high standard, and co-operates in all Government initiatives regarding the sharing of information on care workers who are found to be unsuitable to work with vulnerable people.</w:t>
      </w:r>
    </w:p>
    <w:p w14:paraId="0A92D9A1" w14:textId="3EB3993B" w:rsidR="006D2683" w:rsidRDefault="006D2683" w:rsidP="00296B16">
      <w:pPr>
        <w:pStyle w:val="GaramondBody"/>
        <w:rPr>
          <w:sz w:val="24"/>
          <w:szCs w:val="24"/>
        </w:rPr>
      </w:pPr>
    </w:p>
    <w:p w14:paraId="0B0A3890" w14:textId="7607B309" w:rsidR="006D2683" w:rsidRDefault="006D2683" w:rsidP="00296B16">
      <w:pPr>
        <w:pStyle w:val="GaramondBody"/>
        <w:rPr>
          <w:b/>
          <w:sz w:val="24"/>
          <w:szCs w:val="24"/>
        </w:rPr>
      </w:pPr>
      <w:r w:rsidRPr="006D2683">
        <w:rPr>
          <w:b/>
          <w:sz w:val="24"/>
          <w:szCs w:val="24"/>
        </w:rPr>
        <w:t>KEY PEOPLE</w:t>
      </w:r>
    </w:p>
    <w:p w14:paraId="206C4F64" w14:textId="762E7130" w:rsidR="006D2683" w:rsidRDefault="006D2683" w:rsidP="00296B16">
      <w:pPr>
        <w:pStyle w:val="GaramondBody"/>
        <w:rPr>
          <w:b/>
          <w:sz w:val="24"/>
          <w:szCs w:val="24"/>
        </w:rPr>
      </w:pPr>
    </w:p>
    <w:p w14:paraId="6EB931AD" w14:textId="3F0C2740" w:rsidR="006D2683" w:rsidRDefault="006D2683" w:rsidP="00296B16">
      <w:pPr>
        <w:pStyle w:val="GaramondBody"/>
        <w:rPr>
          <w:b/>
          <w:sz w:val="24"/>
          <w:szCs w:val="24"/>
        </w:rPr>
      </w:pPr>
      <w:r>
        <w:rPr>
          <w:b/>
          <w:sz w:val="24"/>
          <w:szCs w:val="24"/>
        </w:rPr>
        <w:t>The Designated Saf</w:t>
      </w:r>
      <w:r w:rsidR="00FA2D84">
        <w:rPr>
          <w:b/>
          <w:sz w:val="24"/>
          <w:szCs w:val="24"/>
        </w:rPr>
        <w:t>eguarding Officer is June Mills</w:t>
      </w:r>
    </w:p>
    <w:p w14:paraId="25623A84" w14:textId="446BB2F8" w:rsidR="006D2683" w:rsidRDefault="006D2683" w:rsidP="00296B16">
      <w:pPr>
        <w:pStyle w:val="GaramondBody"/>
        <w:rPr>
          <w:b/>
          <w:sz w:val="24"/>
          <w:szCs w:val="24"/>
        </w:rPr>
      </w:pPr>
    </w:p>
    <w:p w14:paraId="72BDA5D6" w14:textId="2009745A" w:rsidR="006D2683" w:rsidRDefault="006D2683" w:rsidP="00296B16">
      <w:pPr>
        <w:pStyle w:val="GaramondBody"/>
        <w:rPr>
          <w:b/>
          <w:sz w:val="24"/>
          <w:szCs w:val="24"/>
        </w:rPr>
      </w:pPr>
      <w:r>
        <w:rPr>
          <w:b/>
          <w:sz w:val="24"/>
          <w:szCs w:val="24"/>
        </w:rPr>
        <w:t>The Deputy Sa</w:t>
      </w:r>
      <w:r w:rsidR="00FA2D84">
        <w:rPr>
          <w:b/>
          <w:sz w:val="24"/>
          <w:szCs w:val="24"/>
        </w:rPr>
        <w:t>feguarding Officer is Alan Tilley</w:t>
      </w:r>
      <w:bookmarkStart w:id="23" w:name="_GoBack"/>
      <w:bookmarkEnd w:id="23"/>
    </w:p>
    <w:p w14:paraId="4E894BE9" w14:textId="0431FC98" w:rsidR="006D2683" w:rsidRDefault="006D2683" w:rsidP="00296B16">
      <w:pPr>
        <w:pStyle w:val="GaramondBody"/>
        <w:rPr>
          <w:b/>
          <w:sz w:val="24"/>
          <w:szCs w:val="24"/>
        </w:rPr>
      </w:pPr>
    </w:p>
    <w:p w14:paraId="481325ED" w14:textId="21A2BF47" w:rsidR="006D2683" w:rsidRDefault="006D2683" w:rsidP="00296B16">
      <w:pPr>
        <w:pStyle w:val="GaramondBody"/>
        <w:rPr>
          <w:sz w:val="24"/>
          <w:szCs w:val="24"/>
        </w:rPr>
      </w:pPr>
    </w:p>
    <w:p w14:paraId="7B90D9E3" w14:textId="77777777" w:rsidR="006D2683" w:rsidRPr="00B73933" w:rsidRDefault="006D2683" w:rsidP="00296B16">
      <w:pPr>
        <w:pStyle w:val="GaramondBody"/>
        <w:rPr>
          <w:sz w:val="24"/>
          <w:szCs w:val="24"/>
        </w:rPr>
      </w:pPr>
    </w:p>
    <w:p w14:paraId="0AF7058E" w14:textId="77777777" w:rsidR="00544195" w:rsidRPr="00B73933" w:rsidRDefault="00544195" w:rsidP="006C45EA">
      <w:pPr>
        <w:pStyle w:val="GaramondBody"/>
        <w:rPr>
          <w:sz w:val="24"/>
          <w:szCs w:val="24"/>
        </w:rPr>
      </w:pPr>
    </w:p>
    <w:sectPr w:rsidR="00544195" w:rsidRPr="00B73933" w:rsidSect="00215AF8">
      <w:footerReference w:type="default" r:id="rId12"/>
      <w:type w:val="continuous"/>
      <w:pgSz w:w="11906" w:h="16838"/>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A199B" w14:textId="77777777" w:rsidR="004E6E9C" w:rsidRDefault="004E6E9C" w:rsidP="0025149E">
      <w:pPr>
        <w:spacing w:after="0" w:line="240" w:lineRule="auto"/>
      </w:pPr>
      <w:r>
        <w:separator/>
      </w:r>
    </w:p>
  </w:endnote>
  <w:endnote w:type="continuationSeparator" w:id="0">
    <w:p w14:paraId="47166228" w14:textId="77777777" w:rsidR="004E6E9C" w:rsidRDefault="004E6E9C"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705B9" w14:textId="77777777" w:rsidR="0025149E" w:rsidRDefault="00C73A78">
    <w:pPr>
      <w:pStyle w:val="Footer"/>
    </w:pPr>
    <w:r>
      <w:rPr>
        <w:noProof/>
        <w:lang w:eastAsia="en-GB"/>
      </w:rPr>
      <mc:AlternateContent>
        <mc:Choice Requires="wps">
          <w:drawing>
            <wp:anchor distT="0" distB="0" distL="114300" distR="114300" simplePos="0" relativeHeight="251661312" behindDoc="0" locked="0" layoutInCell="1" allowOverlap="1" wp14:anchorId="0AF705BA" wp14:editId="35742798">
              <wp:simplePos x="0" y="0"/>
              <wp:positionH relativeFrom="margin">
                <wp:posOffset>-385445</wp:posOffset>
              </wp:positionH>
              <wp:positionV relativeFrom="page">
                <wp:posOffset>10140950</wp:posOffset>
              </wp:positionV>
              <wp:extent cx="3609892" cy="2349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609892"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705BC" w14:textId="25A7D6BA" w:rsidR="00C73A78" w:rsidRPr="00672640" w:rsidRDefault="00B73933" w:rsidP="00C73A78">
                          <w:pPr>
                            <w:rPr>
                              <w:rFonts w:ascii="Garamond" w:hAnsi="Garamond" w:cs="Arial"/>
                              <w:sz w:val="18"/>
                            </w:rPr>
                          </w:pPr>
                          <w:r>
                            <w:rPr>
                              <w:rFonts w:ascii="Garamond" w:hAnsi="Garamond" w:cs="Arial"/>
                              <w:b/>
                              <w:sz w:val="18"/>
                            </w:rPr>
                            <w:t>Turning Heads – Changing peretpions and lives</w:t>
                          </w:r>
                          <w:r w:rsidR="00353427">
                            <w:rPr>
                              <w:rFonts w:ascii="Garamond" w:hAnsi="Garamond" w:cs="Arial"/>
                              <w:b/>
                              <w:sz w:val="18"/>
                            </w:rPr>
                            <w:tab/>
                            <w:t>May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705BA" id="_x0000_t202" coordsize="21600,21600" o:spt="202" path="m,l,21600r21600,l21600,xe">
              <v:stroke joinstyle="miter"/>
              <v:path gradientshapeok="t" o:connecttype="rect"/>
            </v:shapetype>
            <v:shape id="Text Box 35" o:spid="_x0000_s1026" type="#_x0000_t202" style="position:absolute;margin-left:-30.35pt;margin-top:798.5pt;width:284.25pt;height: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" fillcolor="white [3201]" stroked="f" strokeweight=".5pt">
              <v:textbox>
                <w:txbxContent>
                  <w:p w14:paraId="0AF705BC" w14:textId="25A7D6BA" w:rsidR="00C73A78" w:rsidRPr="00672640" w:rsidRDefault="00B73933" w:rsidP="00C73A78">
                    <w:pPr>
                      <w:rPr>
                        <w:rFonts w:ascii="Garamond" w:hAnsi="Garamond" w:cs="Arial"/>
                        <w:sz w:val="18"/>
                      </w:rPr>
                    </w:pPr>
                    <w:r>
                      <w:rPr>
                        <w:rFonts w:ascii="Garamond" w:hAnsi="Garamond" w:cs="Arial"/>
                        <w:b/>
                        <w:sz w:val="18"/>
                      </w:rPr>
                      <w:t xml:space="preserve">Turning Heads – Changing </w:t>
                    </w:r>
                    <w:proofErr w:type="spellStart"/>
                    <w:r>
                      <w:rPr>
                        <w:rFonts w:ascii="Garamond" w:hAnsi="Garamond" w:cs="Arial"/>
                        <w:b/>
                        <w:sz w:val="18"/>
                      </w:rPr>
                      <w:t>peretpions</w:t>
                    </w:r>
                    <w:proofErr w:type="spellEnd"/>
                    <w:r>
                      <w:rPr>
                        <w:rFonts w:ascii="Garamond" w:hAnsi="Garamond" w:cs="Arial"/>
                        <w:b/>
                        <w:sz w:val="18"/>
                      </w:rPr>
                      <w:t xml:space="preserve"> and lives</w:t>
                    </w:r>
                    <w:r w:rsidR="00353427">
                      <w:rPr>
                        <w:rFonts w:ascii="Garamond" w:hAnsi="Garamond" w:cs="Arial"/>
                        <w:b/>
                        <w:sz w:val="18"/>
                      </w:rPr>
                      <w:tab/>
                      <w:t>May 2025</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30D85" w14:textId="77777777" w:rsidR="004E6E9C" w:rsidRDefault="004E6E9C" w:rsidP="0025149E">
      <w:pPr>
        <w:spacing w:after="0" w:line="240" w:lineRule="auto"/>
      </w:pPr>
      <w:r>
        <w:separator/>
      </w:r>
    </w:p>
  </w:footnote>
  <w:footnote w:type="continuationSeparator" w:id="0">
    <w:p w14:paraId="61701AFC" w14:textId="77777777" w:rsidR="004E6E9C" w:rsidRDefault="004E6E9C"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099"/>
    <w:multiLevelType w:val="multilevel"/>
    <w:tmpl w:val="4E14BEB0"/>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lvlText w:val="%2)"/>
      <w:lvlJc w:val="left"/>
      <w:pPr>
        <w:ind w:left="397" w:hanging="397"/>
      </w:pPr>
      <w:rPr>
        <w:rFonts w:ascii="Arial Narrow" w:hAnsi="Arial Narrow" w:hint="default"/>
        <w:b w:val="0"/>
        <w:i w:val="0"/>
        <w:color w:val="404040" w:themeColor="text1" w:themeTint="BF"/>
        <w:sz w:val="20"/>
      </w:rPr>
    </w:lvl>
    <w:lvl w:ilvl="2">
      <w:start w:val="1"/>
      <w:numFmt w:val="lowerLetter"/>
      <w:lvlText w:val="%3)"/>
      <w:lvlJc w:val="left"/>
      <w:pPr>
        <w:ind w:left="1080" w:hanging="360"/>
      </w:pPr>
      <w:rPr>
        <w:rFonts w:ascii="Arial Narrow" w:hAnsi="Arial Narrow" w:hint="default"/>
        <w:b w:val="0"/>
        <w:i w:val="0"/>
        <w:color w:val="404040" w:themeColor="text1" w:themeTint="BF"/>
        <w:sz w:val="20"/>
      </w:rPr>
    </w:lvl>
    <w:lvl w:ilvl="3">
      <w:start w:val="1"/>
      <w:numFmt w:val="lowerRoman"/>
      <w:lvlText w:val="(%4)"/>
      <w:lvlJc w:val="left"/>
      <w:pPr>
        <w:ind w:left="1440" w:hanging="360"/>
      </w:pPr>
      <w:rPr>
        <w:rFonts w:ascii="Arial Narrow" w:hAnsi="Arial Narrow" w:hint="default"/>
        <w:b w:val="0"/>
        <w:i w:val="0"/>
        <w:color w:val="404040" w:themeColor="text1" w:themeTint="BF"/>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55F3FEF"/>
    <w:multiLevelType w:val="hybridMultilevel"/>
    <w:tmpl w:val="EE1C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A0754"/>
    <w:multiLevelType w:val="hybridMultilevel"/>
    <w:tmpl w:val="A018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31D7A"/>
    <w:multiLevelType w:val="hybridMultilevel"/>
    <w:tmpl w:val="0CAC9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E5C64"/>
    <w:multiLevelType w:val="multilevel"/>
    <w:tmpl w:val="4E14BEB0"/>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lvlText w:val="%2)"/>
      <w:lvlJc w:val="left"/>
      <w:pPr>
        <w:ind w:left="397" w:hanging="397"/>
      </w:pPr>
      <w:rPr>
        <w:rFonts w:ascii="Arial Narrow" w:hAnsi="Arial Narrow" w:hint="default"/>
        <w:b w:val="0"/>
        <w:i w:val="0"/>
        <w:color w:val="404040" w:themeColor="text1" w:themeTint="BF"/>
        <w:sz w:val="20"/>
      </w:rPr>
    </w:lvl>
    <w:lvl w:ilvl="2">
      <w:start w:val="1"/>
      <w:numFmt w:val="lowerLetter"/>
      <w:lvlText w:val="%3)"/>
      <w:lvlJc w:val="left"/>
      <w:pPr>
        <w:ind w:left="1080" w:hanging="360"/>
      </w:pPr>
      <w:rPr>
        <w:rFonts w:ascii="Arial Narrow" w:hAnsi="Arial Narrow" w:hint="default"/>
        <w:b w:val="0"/>
        <w:i w:val="0"/>
        <w:color w:val="404040" w:themeColor="text1" w:themeTint="BF"/>
        <w:sz w:val="20"/>
      </w:rPr>
    </w:lvl>
    <w:lvl w:ilvl="3">
      <w:start w:val="1"/>
      <w:numFmt w:val="lowerRoman"/>
      <w:lvlText w:val="(%4)"/>
      <w:lvlJc w:val="left"/>
      <w:pPr>
        <w:ind w:left="1440" w:hanging="360"/>
      </w:pPr>
      <w:rPr>
        <w:rFonts w:ascii="Arial Narrow" w:hAnsi="Arial Narrow" w:hint="default"/>
        <w:b w:val="0"/>
        <w:i w:val="0"/>
        <w:color w:val="404040" w:themeColor="text1" w:themeTint="BF"/>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6351254"/>
    <w:multiLevelType w:val="multilevel"/>
    <w:tmpl w:val="4E14BEB0"/>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lvlText w:val="%2)"/>
      <w:lvlJc w:val="left"/>
      <w:pPr>
        <w:ind w:left="397" w:hanging="397"/>
      </w:pPr>
      <w:rPr>
        <w:rFonts w:ascii="Arial Narrow" w:hAnsi="Arial Narrow" w:hint="default"/>
        <w:b w:val="0"/>
        <w:i w:val="0"/>
        <w:color w:val="404040" w:themeColor="text1" w:themeTint="BF"/>
        <w:sz w:val="20"/>
      </w:rPr>
    </w:lvl>
    <w:lvl w:ilvl="2">
      <w:start w:val="1"/>
      <w:numFmt w:val="lowerLetter"/>
      <w:lvlText w:val="%3)"/>
      <w:lvlJc w:val="left"/>
      <w:pPr>
        <w:ind w:left="1080" w:hanging="360"/>
      </w:pPr>
      <w:rPr>
        <w:rFonts w:ascii="Arial Narrow" w:hAnsi="Arial Narrow" w:hint="default"/>
        <w:b w:val="0"/>
        <w:i w:val="0"/>
        <w:color w:val="404040" w:themeColor="text1" w:themeTint="BF"/>
        <w:sz w:val="20"/>
      </w:rPr>
    </w:lvl>
    <w:lvl w:ilvl="3">
      <w:start w:val="1"/>
      <w:numFmt w:val="lowerRoman"/>
      <w:lvlText w:val="(%4)"/>
      <w:lvlJc w:val="left"/>
      <w:pPr>
        <w:ind w:left="1440" w:hanging="360"/>
      </w:pPr>
      <w:rPr>
        <w:rFonts w:ascii="Arial Narrow" w:hAnsi="Arial Narrow" w:hint="default"/>
        <w:b w:val="0"/>
        <w:i w:val="0"/>
        <w:color w:val="404040" w:themeColor="text1" w:themeTint="BF"/>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2E0616"/>
    <w:multiLevelType w:val="hybridMultilevel"/>
    <w:tmpl w:val="48566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9566B"/>
    <w:multiLevelType w:val="hybridMultilevel"/>
    <w:tmpl w:val="076C27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DC64F0"/>
    <w:multiLevelType w:val="hybridMultilevel"/>
    <w:tmpl w:val="F9BC36D8"/>
    <w:lvl w:ilvl="0" w:tplc="8CD665CE">
      <w:start w:val="1"/>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1D46308D"/>
    <w:multiLevelType w:val="multilevel"/>
    <w:tmpl w:val="8C12EFE4"/>
    <w:lvl w:ilvl="0">
      <w:start w:val="7"/>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lvlText w:val="%2)"/>
      <w:lvlJc w:val="left"/>
      <w:pPr>
        <w:ind w:left="397" w:hanging="397"/>
      </w:pPr>
      <w:rPr>
        <w:rFonts w:ascii="Arial Narrow" w:hAnsi="Arial Narrow" w:hint="default"/>
        <w:b w:val="0"/>
        <w:i w:val="0"/>
        <w:color w:val="404040" w:themeColor="text1" w:themeTint="BF"/>
        <w:sz w:val="20"/>
      </w:rPr>
    </w:lvl>
    <w:lvl w:ilvl="2">
      <w:start w:val="1"/>
      <w:numFmt w:val="lowerLetter"/>
      <w:lvlText w:val="%3)"/>
      <w:lvlJc w:val="left"/>
      <w:pPr>
        <w:ind w:left="1080" w:hanging="360"/>
      </w:pPr>
      <w:rPr>
        <w:rFonts w:ascii="Arial Narrow" w:hAnsi="Arial Narrow" w:hint="default"/>
        <w:b w:val="0"/>
        <w:i w:val="0"/>
        <w:color w:val="404040" w:themeColor="text1" w:themeTint="BF"/>
        <w:sz w:val="20"/>
      </w:rPr>
    </w:lvl>
    <w:lvl w:ilvl="3">
      <w:start w:val="1"/>
      <w:numFmt w:val="lowerRoman"/>
      <w:lvlText w:val="(%4)"/>
      <w:lvlJc w:val="left"/>
      <w:pPr>
        <w:ind w:left="1440" w:hanging="360"/>
      </w:pPr>
      <w:rPr>
        <w:rFonts w:ascii="Arial Narrow" w:hAnsi="Arial Narrow" w:hint="default"/>
        <w:b w:val="0"/>
        <w:i w:val="0"/>
        <w:color w:val="404040" w:themeColor="text1" w:themeTint="BF"/>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29F6ABA"/>
    <w:multiLevelType w:val="hybridMultilevel"/>
    <w:tmpl w:val="3F840C74"/>
    <w:lvl w:ilvl="0" w:tplc="08090017">
      <w:start w:val="1"/>
      <w:numFmt w:val="lowerLetter"/>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5AB5D9C"/>
    <w:multiLevelType w:val="multilevel"/>
    <w:tmpl w:val="EFAC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22C26"/>
    <w:multiLevelType w:val="multilevel"/>
    <w:tmpl w:val="A49C8C36"/>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Arial Narrow" w:hAnsi="Arial Narrow" w:hint="default"/>
        <w:b w:val="0"/>
        <w:i w:val="0"/>
        <w:color w:val="404040" w:themeColor="text1" w:themeTint="BF"/>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9A6783C"/>
    <w:multiLevelType w:val="multilevel"/>
    <w:tmpl w:val="B8DC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A5A9C"/>
    <w:multiLevelType w:val="multilevel"/>
    <w:tmpl w:val="4E14BEB0"/>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lvlText w:val="%2)"/>
      <w:lvlJc w:val="left"/>
      <w:pPr>
        <w:ind w:left="397" w:hanging="397"/>
      </w:pPr>
      <w:rPr>
        <w:rFonts w:ascii="Arial Narrow" w:hAnsi="Arial Narrow" w:hint="default"/>
        <w:b w:val="0"/>
        <w:i w:val="0"/>
        <w:color w:val="404040" w:themeColor="text1" w:themeTint="BF"/>
        <w:sz w:val="20"/>
      </w:rPr>
    </w:lvl>
    <w:lvl w:ilvl="2">
      <w:start w:val="1"/>
      <w:numFmt w:val="lowerLetter"/>
      <w:lvlText w:val="%3)"/>
      <w:lvlJc w:val="left"/>
      <w:pPr>
        <w:ind w:left="1080" w:hanging="360"/>
      </w:pPr>
      <w:rPr>
        <w:rFonts w:ascii="Arial Narrow" w:hAnsi="Arial Narrow" w:hint="default"/>
        <w:b w:val="0"/>
        <w:i w:val="0"/>
        <w:color w:val="404040" w:themeColor="text1" w:themeTint="BF"/>
        <w:sz w:val="20"/>
      </w:rPr>
    </w:lvl>
    <w:lvl w:ilvl="3">
      <w:start w:val="1"/>
      <w:numFmt w:val="lowerRoman"/>
      <w:lvlText w:val="(%4)"/>
      <w:lvlJc w:val="left"/>
      <w:pPr>
        <w:ind w:left="1440" w:hanging="360"/>
      </w:pPr>
      <w:rPr>
        <w:rFonts w:ascii="Arial Narrow" w:hAnsi="Arial Narrow" w:hint="default"/>
        <w:b w:val="0"/>
        <w:i w:val="0"/>
        <w:color w:val="404040" w:themeColor="text1" w:themeTint="BF"/>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32C57753"/>
    <w:multiLevelType w:val="hybridMultilevel"/>
    <w:tmpl w:val="02AE07FA"/>
    <w:lvl w:ilvl="0" w:tplc="08090001">
      <w:start w:val="1"/>
      <w:numFmt w:val="bullet"/>
      <w:lvlText w:val=""/>
      <w:lvlJc w:val="left"/>
      <w:pPr>
        <w:tabs>
          <w:tab w:val="num" w:pos="665"/>
        </w:tabs>
        <w:ind w:left="665" w:hanging="360"/>
      </w:pPr>
      <w:rPr>
        <w:rFonts w:ascii="Symbol" w:hAnsi="Symbol" w:hint="default"/>
      </w:rPr>
    </w:lvl>
    <w:lvl w:ilvl="1" w:tplc="08090003">
      <w:start w:val="1"/>
      <w:numFmt w:val="bullet"/>
      <w:lvlText w:val="o"/>
      <w:lvlJc w:val="left"/>
      <w:pPr>
        <w:tabs>
          <w:tab w:val="num" w:pos="1385"/>
        </w:tabs>
        <w:ind w:left="1385" w:hanging="360"/>
      </w:pPr>
      <w:rPr>
        <w:rFonts w:ascii="Courier New" w:hAnsi="Courier New" w:cs="Courier New" w:hint="default"/>
      </w:rPr>
    </w:lvl>
    <w:lvl w:ilvl="2" w:tplc="08090005" w:tentative="1">
      <w:start w:val="1"/>
      <w:numFmt w:val="bullet"/>
      <w:lvlText w:val=""/>
      <w:lvlJc w:val="left"/>
      <w:pPr>
        <w:tabs>
          <w:tab w:val="num" w:pos="2105"/>
        </w:tabs>
        <w:ind w:left="2105" w:hanging="360"/>
      </w:pPr>
      <w:rPr>
        <w:rFonts w:ascii="Wingdings" w:hAnsi="Wingdings" w:hint="default"/>
      </w:rPr>
    </w:lvl>
    <w:lvl w:ilvl="3" w:tplc="08090001" w:tentative="1">
      <w:start w:val="1"/>
      <w:numFmt w:val="bullet"/>
      <w:lvlText w:val=""/>
      <w:lvlJc w:val="left"/>
      <w:pPr>
        <w:tabs>
          <w:tab w:val="num" w:pos="2825"/>
        </w:tabs>
        <w:ind w:left="2825" w:hanging="360"/>
      </w:pPr>
      <w:rPr>
        <w:rFonts w:ascii="Symbol" w:hAnsi="Symbol" w:hint="default"/>
      </w:rPr>
    </w:lvl>
    <w:lvl w:ilvl="4" w:tplc="08090003" w:tentative="1">
      <w:start w:val="1"/>
      <w:numFmt w:val="bullet"/>
      <w:lvlText w:val="o"/>
      <w:lvlJc w:val="left"/>
      <w:pPr>
        <w:tabs>
          <w:tab w:val="num" w:pos="3545"/>
        </w:tabs>
        <w:ind w:left="3545" w:hanging="360"/>
      </w:pPr>
      <w:rPr>
        <w:rFonts w:ascii="Courier New" w:hAnsi="Courier New" w:cs="Courier New" w:hint="default"/>
      </w:rPr>
    </w:lvl>
    <w:lvl w:ilvl="5" w:tplc="08090005" w:tentative="1">
      <w:start w:val="1"/>
      <w:numFmt w:val="bullet"/>
      <w:lvlText w:val=""/>
      <w:lvlJc w:val="left"/>
      <w:pPr>
        <w:tabs>
          <w:tab w:val="num" w:pos="4265"/>
        </w:tabs>
        <w:ind w:left="4265" w:hanging="360"/>
      </w:pPr>
      <w:rPr>
        <w:rFonts w:ascii="Wingdings" w:hAnsi="Wingdings" w:hint="default"/>
      </w:rPr>
    </w:lvl>
    <w:lvl w:ilvl="6" w:tplc="08090001" w:tentative="1">
      <w:start w:val="1"/>
      <w:numFmt w:val="bullet"/>
      <w:lvlText w:val=""/>
      <w:lvlJc w:val="left"/>
      <w:pPr>
        <w:tabs>
          <w:tab w:val="num" w:pos="4985"/>
        </w:tabs>
        <w:ind w:left="4985" w:hanging="360"/>
      </w:pPr>
      <w:rPr>
        <w:rFonts w:ascii="Symbol" w:hAnsi="Symbol" w:hint="default"/>
      </w:rPr>
    </w:lvl>
    <w:lvl w:ilvl="7" w:tplc="08090003" w:tentative="1">
      <w:start w:val="1"/>
      <w:numFmt w:val="bullet"/>
      <w:lvlText w:val="o"/>
      <w:lvlJc w:val="left"/>
      <w:pPr>
        <w:tabs>
          <w:tab w:val="num" w:pos="5705"/>
        </w:tabs>
        <w:ind w:left="5705" w:hanging="360"/>
      </w:pPr>
      <w:rPr>
        <w:rFonts w:ascii="Courier New" w:hAnsi="Courier New" w:cs="Courier New" w:hint="default"/>
      </w:rPr>
    </w:lvl>
    <w:lvl w:ilvl="8" w:tplc="08090005" w:tentative="1">
      <w:start w:val="1"/>
      <w:numFmt w:val="bullet"/>
      <w:lvlText w:val=""/>
      <w:lvlJc w:val="left"/>
      <w:pPr>
        <w:tabs>
          <w:tab w:val="num" w:pos="6425"/>
        </w:tabs>
        <w:ind w:left="6425" w:hanging="360"/>
      </w:pPr>
      <w:rPr>
        <w:rFonts w:ascii="Wingdings" w:hAnsi="Wingdings" w:hint="default"/>
      </w:rPr>
    </w:lvl>
  </w:abstractNum>
  <w:abstractNum w:abstractNumId="16" w15:restartNumberingAfterBreak="0">
    <w:nsid w:val="39CB6253"/>
    <w:multiLevelType w:val="multilevel"/>
    <w:tmpl w:val="CB4A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927E4"/>
    <w:multiLevelType w:val="hybridMultilevel"/>
    <w:tmpl w:val="1D9EA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CD5D32"/>
    <w:multiLevelType w:val="hybridMultilevel"/>
    <w:tmpl w:val="0960F788"/>
    <w:lvl w:ilvl="0" w:tplc="08090001">
      <w:start w:val="1"/>
      <w:numFmt w:val="bullet"/>
      <w:lvlText w:val=""/>
      <w:lvlJc w:val="left"/>
      <w:pPr>
        <w:tabs>
          <w:tab w:val="num" w:pos="2916"/>
        </w:tabs>
        <w:ind w:left="2916" w:hanging="360"/>
      </w:pPr>
      <w:rPr>
        <w:rFonts w:ascii="Symbol" w:hAnsi="Symbol" w:hint="default"/>
      </w:rPr>
    </w:lvl>
    <w:lvl w:ilvl="1" w:tplc="08090003" w:tentative="1">
      <w:start w:val="1"/>
      <w:numFmt w:val="bullet"/>
      <w:lvlText w:val="o"/>
      <w:lvlJc w:val="left"/>
      <w:pPr>
        <w:tabs>
          <w:tab w:val="num" w:pos="3636"/>
        </w:tabs>
        <w:ind w:left="3636" w:hanging="360"/>
      </w:pPr>
      <w:rPr>
        <w:rFonts w:ascii="Courier New" w:hAnsi="Courier New" w:cs="Courier New" w:hint="default"/>
      </w:rPr>
    </w:lvl>
    <w:lvl w:ilvl="2" w:tplc="08090005" w:tentative="1">
      <w:start w:val="1"/>
      <w:numFmt w:val="bullet"/>
      <w:lvlText w:val=""/>
      <w:lvlJc w:val="left"/>
      <w:pPr>
        <w:tabs>
          <w:tab w:val="num" w:pos="4356"/>
        </w:tabs>
        <w:ind w:left="4356" w:hanging="360"/>
      </w:pPr>
      <w:rPr>
        <w:rFonts w:ascii="Wingdings" w:hAnsi="Wingdings" w:hint="default"/>
      </w:rPr>
    </w:lvl>
    <w:lvl w:ilvl="3" w:tplc="08090001" w:tentative="1">
      <w:start w:val="1"/>
      <w:numFmt w:val="bullet"/>
      <w:lvlText w:val=""/>
      <w:lvlJc w:val="left"/>
      <w:pPr>
        <w:tabs>
          <w:tab w:val="num" w:pos="5076"/>
        </w:tabs>
        <w:ind w:left="5076" w:hanging="360"/>
      </w:pPr>
      <w:rPr>
        <w:rFonts w:ascii="Symbol" w:hAnsi="Symbol" w:hint="default"/>
      </w:rPr>
    </w:lvl>
    <w:lvl w:ilvl="4" w:tplc="08090003" w:tentative="1">
      <w:start w:val="1"/>
      <w:numFmt w:val="bullet"/>
      <w:lvlText w:val="o"/>
      <w:lvlJc w:val="left"/>
      <w:pPr>
        <w:tabs>
          <w:tab w:val="num" w:pos="5796"/>
        </w:tabs>
        <w:ind w:left="5796" w:hanging="360"/>
      </w:pPr>
      <w:rPr>
        <w:rFonts w:ascii="Courier New" w:hAnsi="Courier New" w:cs="Courier New" w:hint="default"/>
      </w:rPr>
    </w:lvl>
    <w:lvl w:ilvl="5" w:tplc="08090005" w:tentative="1">
      <w:start w:val="1"/>
      <w:numFmt w:val="bullet"/>
      <w:lvlText w:val=""/>
      <w:lvlJc w:val="left"/>
      <w:pPr>
        <w:tabs>
          <w:tab w:val="num" w:pos="6516"/>
        </w:tabs>
        <w:ind w:left="6516" w:hanging="360"/>
      </w:pPr>
      <w:rPr>
        <w:rFonts w:ascii="Wingdings" w:hAnsi="Wingdings" w:hint="default"/>
      </w:rPr>
    </w:lvl>
    <w:lvl w:ilvl="6" w:tplc="08090001" w:tentative="1">
      <w:start w:val="1"/>
      <w:numFmt w:val="bullet"/>
      <w:lvlText w:val=""/>
      <w:lvlJc w:val="left"/>
      <w:pPr>
        <w:tabs>
          <w:tab w:val="num" w:pos="7236"/>
        </w:tabs>
        <w:ind w:left="7236" w:hanging="360"/>
      </w:pPr>
      <w:rPr>
        <w:rFonts w:ascii="Symbol" w:hAnsi="Symbol" w:hint="default"/>
      </w:rPr>
    </w:lvl>
    <w:lvl w:ilvl="7" w:tplc="08090003" w:tentative="1">
      <w:start w:val="1"/>
      <w:numFmt w:val="bullet"/>
      <w:lvlText w:val="o"/>
      <w:lvlJc w:val="left"/>
      <w:pPr>
        <w:tabs>
          <w:tab w:val="num" w:pos="7956"/>
        </w:tabs>
        <w:ind w:left="7956" w:hanging="360"/>
      </w:pPr>
      <w:rPr>
        <w:rFonts w:ascii="Courier New" w:hAnsi="Courier New" w:cs="Courier New" w:hint="default"/>
      </w:rPr>
    </w:lvl>
    <w:lvl w:ilvl="8" w:tplc="08090005" w:tentative="1">
      <w:start w:val="1"/>
      <w:numFmt w:val="bullet"/>
      <w:lvlText w:val=""/>
      <w:lvlJc w:val="left"/>
      <w:pPr>
        <w:tabs>
          <w:tab w:val="num" w:pos="8676"/>
        </w:tabs>
        <w:ind w:left="8676" w:hanging="360"/>
      </w:pPr>
      <w:rPr>
        <w:rFonts w:ascii="Wingdings" w:hAnsi="Wingdings" w:hint="default"/>
      </w:rPr>
    </w:lvl>
  </w:abstractNum>
  <w:abstractNum w:abstractNumId="19" w15:restartNumberingAfterBreak="0">
    <w:nsid w:val="48A77AA2"/>
    <w:multiLevelType w:val="hybridMultilevel"/>
    <w:tmpl w:val="CCD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333F3"/>
    <w:multiLevelType w:val="hybridMultilevel"/>
    <w:tmpl w:val="4C1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625D9"/>
    <w:multiLevelType w:val="hybridMultilevel"/>
    <w:tmpl w:val="4A96B3B0"/>
    <w:lvl w:ilvl="0" w:tplc="790C2FB2">
      <w:numFmt w:val="bullet"/>
      <w:lvlText w:val=""/>
      <w:lvlJc w:val="left"/>
      <w:pPr>
        <w:ind w:left="720" w:hanging="360"/>
      </w:pPr>
      <w:rPr>
        <w:rFonts w:ascii="Symbol" w:hAnsi="Symbol" w:cs="Arial" w:hint="default"/>
        <w:color w:val="000000" w:themeColor="text1"/>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A4C0B46"/>
    <w:multiLevelType w:val="hybridMultilevel"/>
    <w:tmpl w:val="E7C4EDDE"/>
    <w:lvl w:ilvl="0" w:tplc="019AC22C">
      <w:start w:val="1"/>
      <w:numFmt w:val="upperLetter"/>
      <w:pStyle w:val="BodyBold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EE72B0"/>
    <w:multiLevelType w:val="hybridMultilevel"/>
    <w:tmpl w:val="B246C6BE"/>
    <w:lvl w:ilvl="0" w:tplc="7C9A869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02BE4"/>
    <w:multiLevelType w:val="hybridMultilevel"/>
    <w:tmpl w:val="EE3A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240C6A"/>
    <w:multiLevelType w:val="hybridMultilevel"/>
    <w:tmpl w:val="F63AC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7F683F"/>
    <w:multiLevelType w:val="hybridMultilevel"/>
    <w:tmpl w:val="A2AE5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B5608D"/>
    <w:multiLevelType w:val="hybridMultilevel"/>
    <w:tmpl w:val="97FE8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E4479E"/>
    <w:multiLevelType w:val="hybridMultilevel"/>
    <w:tmpl w:val="387EC388"/>
    <w:lvl w:ilvl="0" w:tplc="C0D41F16">
      <w:start w:val="1"/>
      <w:numFmt w:val="decimal"/>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6006B6A"/>
    <w:multiLevelType w:val="hybridMultilevel"/>
    <w:tmpl w:val="0F50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2611D7"/>
    <w:multiLevelType w:val="hybridMultilevel"/>
    <w:tmpl w:val="26E472D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6EF3E6A"/>
    <w:multiLevelType w:val="hybridMultilevel"/>
    <w:tmpl w:val="3576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75487D"/>
    <w:multiLevelType w:val="hybridMultilevel"/>
    <w:tmpl w:val="4FEEF6D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C7E703D"/>
    <w:multiLevelType w:val="multilevel"/>
    <w:tmpl w:val="636E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2F53B1"/>
    <w:multiLevelType w:val="multilevel"/>
    <w:tmpl w:val="E0163C80"/>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lvlText w:val="%2)"/>
      <w:lvlJc w:val="left"/>
      <w:pPr>
        <w:ind w:left="397" w:hanging="397"/>
      </w:pPr>
      <w:rPr>
        <w:rFonts w:ascii="Arial Narrow" w:hAnsi="Arial Narrow" w:hint="default"/>
        <w:b w:val="0"/>
        <w:i w:val="0"/>
        <w:color w:val="404040" w:themeColor="text1" w:themeTint="BF"/>
        <w:sz w:val="20"/>
      </w:rPr>
    </w:lvl>
    <w:lvl w:ilvl="2">
      <w:start w:val="1"/>
      <w:numFmt w:val="lowerLetter"/>
      <w:lvlText w:val="%3)"/>
      <w:lvlJc w:val="left"/>
      <w:pPr>
        <w:ind w:left="1080" w:hanging="360"/>
      </w:pPr>
      <w:rPr>
        <w:rFonts w:ascii="Arial Narrow" w:hAnsi="Arial Narrow" w:hint="default"/>
        <w:b w:val="0"/>
        <w:i w:val="0"/>
        <w:color w:val="404040" w:themeColor="text1" w:themeTint="BF"/>
        <w:sz w:val="20"/>
      </w:rPr>
    </w:lvl>
    <w:lvl w:ilvl="3">
      <w:start w:val="1"/>
      <w:numFmt w:val="lowerRoman"/>
      <w:lvlText w:val="(%4)"/>
      <w:lvlJc w:val="left"/>
      <w:pPr>
        <w:ind w:left="1440" w:hanging="360"/>
      </w:pPr>
      <w:rPr>
        <w:rFonts w:ascii="Arial Narrow" w:hAnsi="Arial Narrow" w:hint="default"/>
        <w:b w:val="0"/>
        <w:i w:val="0"/>
        <w:color w:val="404040" w:themeColor="text1" w:themeTint="BF"/>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7A38796C"/>
    <w:multiLevelType w:val="hybridMultilevel"/>
    <w:tmpl w:val="E8E417F6"/>
    <w:lvl w:ilvl="0" w:tplc="B6242772">
      <w:numFmt w:val="bullet"/>
      <w:lvlText w:val="•"/>
      <w:lvlJc w:val="left"/>
      <w:pPr>
        <w:ind w:left="1440" w:hanging="720"/>
      </w:pPr>
      <w:rPr>
        <w:rFonts w:ascii="Trebuchet MS" w:eastAsia="Times New Roman" w:hAnsi="Trebuchet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CF17684"/>
    <w:multiLevelType w:val="hybridMultilevel"/>
    <w:tmpl w:val="D5A46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2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0"/>
  </w:num>
  <w:num w:numId="13">
    <w:abstractNumId w:val="9"/>
  </w:num>
  <w:num w:numId="14">
    <w:abstractNumId w:val="4"/>
  </w:num>
  <w:num w:numId="15">
    <w:abstractNumId w:val="17"/>
  </w:num>
  <w:num w:numId="16">
    <w:abstractNumId w:val="27"/>
  </w:num>
  <w:num w:numId="17">
    <w:abstractNumId w:val="14"/>
  </w:num>
  <w:num w:numId="18">
    <w:abstractNumId w:val="5"/>
  </w:num>
  <w:num w:numId="19">
    <w:abstractNumId w:val="34"/>
  </w:num>
  <w:num w:numId="20">
    <w:abstractNumId w:val="11"/>
  </w:num>
  <w:num w:numId="21">
    <w:abstractNumId w:val="13"/>
  </w:num>
  <w:num w:numId="22">
    <w:abstractNumId w:val="16"/>
  </w:num>
  <w:num w:numId="23">
    <w:abstractNumId w:val="3"/>
  </w:num>
  <w:num w:numId="24">
    <w:abstractNumId w:val="1"/>
  </w:num>
  <w:num w:numId="25">
    <w:abstractNumId w:val="30"/>
  </w:num>
  <w:num w:numId="26">
    <w:abstractNumId w:val="32"/>
  </w:num>
  <w:num w:numId="27">
    <w:abstractNumId w:val="31"/>
  </w:num>
  <w:num w:numId="28">
    <w:abstractNumId w:val="33"/>
  </w:num>
  <w:num w:numId="29">
    <w:abstractNumId w:val="10"/>
  </w:num>
  <w:num w:numId="30">
    <w:abstractNumId w:val="36"/>
  </w:num>
  <w:num w:numId="31">
    <w:abstractNumId w:val="26"/>
  </w:num>
  <w:num w:numId="32">
    <w:abstractNumId w:val="37"/>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8"/>
  </w:num>
  <w:num w:numId="36">
    <w:abstractNumId w:val="15"/>
  </w:num>
  <w:num w:numId="37">
    <w:abstractNumId w:val="7"/>
  </w:num>
  <w:num w:numId="38">
    <w:abstractNumId w:val="19"/>
  </w:num>
  <w:num w:numId="39">
    <w:abstractNumId w:val="2"/>
  </w:num>
  <w:num w:numId="40">
    <w:abstractNumId w:val="25"/>
  </w:num>
  <w:num w:numId="41">
    <w:abstractNumId w:val="24"/>
  </w:num>
  <w:num w:numId="42">
    <w:abstractNumId w:val="23"/>
  </w:num>
  <w:num w:numId="43">
    <w:abstractNumId w:val="20"/>
  </w:num>
  <w:num w:numId="44">
    <w:abstractNumId w:val="21"/>
  </w:num>
  <w:num w:numId="4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9E"/>
    <w:rsid w:val="00000A79"/>
    <w:rsid w:val="000232BC"/>
    <w:rsid w:val="00040242"/>
    <w:rsid w:val="000A21C9"/>
    <w:rsid w:val="000B0E57"/>
    <w:rsid w:val="001C2D15"/>
    <w:rsid w:val="001C3F4B"/>
    <w:rsid w:val="00213F27"/>
    <w:rsid w:val="00215AF8"/>
    <w:rsid w:val="0025149E"/>
    <w:rsid w:val="00290BAF"/>
    <w:rsid w:val="00296B16"/>
    <w:rsid w:val="003423CF"/>
    <w:rsid w:val="003424A5"/>
    <w:rsid w:val="00343002"/>
    <w:rsid w:val="00353427"/>
    <w:rsid w:val="00404D6E"/>
    <w:rsid w:val="00470BF1"/>
    <w:rsid w:val="004806CA"/>
    <w:rsid w:val="004E42CE"/>
    <w:rsid w:val="004E6E9C"/>
    <w:rsid w:val="00544195"/>
    <w:rsid w:val="00581E83"/>
    <w:rsid w:val="005A40CC"/>
    <w:rsid w:val="005C2846"/>
    <w:rsid w:val="006558A7"/>
    <w:rsid w:val="00672640"/>
    <w:rsid w:val="006C45EA"/>
    <w:rsid w:val="006D2683"/>
    <w:rsid w:val="006E0345"/>
    <w:rsid w:val="00736875"/>
    <w:rsid w:val="007A733E"/>
    <w:rsid w:val="007D7919"/>
    <w:rsid w:val="00853C90"/>
    <w:rsid w:val="00864C05"/>
    <w:rsid w:val="0089337A"/>
    <w:rsid w:val="008B6FF0"/>
    <w:rsid w:val="0092485C"/>
    <w:rsid w:val="00934BD9"/>
    <w:rsid w:val="00960216"/>
    <w:rsid w:val="009759C3"/>
    <w:rsid w:val="009C2354"/>
    <w:rsid w:val="009F68E0"/>
    <w:rsid w:val="00A04881"/>
    <w:rsid w:val="00B73933"/>
    <w:rsid w:val="00BD39D8"/>
    <w:rsid w:val="00C12ABD"/>
    <w:rsid w:val="00C26811"/>
    <w:rsid w:val="00C5439A"/>
    <w:rsid w:val="00C54712"/>
    <w:rsid w:val="00C73A78"/>
    <w:rsid w:val="00C7415E"/>
    <w:rsid w:val="00D35BE7"/>
    <w:rsid w:val="00D74A4D"/>
    <w:rsid w:val="00DB6594"/>
    <w:rsid w:val="00DF08E7"/>
    <w:rsid w:val="00E66CA0"/>
    <w:rsid w:val="00E97FBE"/>
    <w:rsid w:val="00EA0645"/>
    <w:rsid w:val="00F62521"/>
    <w:rsid w:val="00F75DF0"/>
    <w:rsid w:val="00FA2D84"/>
    <w:rsid w:val="00FC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70587"/>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3C90"/>
  </w:style>
  <w:style w:type="paragraph" w:styleId="Heading1">
    <w:name w:val="heading 1"/>
    <w:aliases w:val="Section Headings"/>
    <w:basedOn w:val="Normal"/>
    <w:next w:val="Normal"/>
    <w:link w:val="Heading1Char"/>
    <w:uiPriority w:val="9"/>
    <w:qFormat/>
    <w:rsid w:val="009C2354"/>
    <w:pPr>
      <w:keepNext/>
      <w:keepLines/>
      <w:spacing w:after="0" w:line="240" w:lineRule="auto"/>
      <w:jc w:val="both"/>
      <w:outlineLvl w:val="0"/>
    </w:pPr>
    <w:rPr>
      <w:rFonts w:ascii="Arial Narrow" w:eastAsiaTheme="majorEastAsia" w:hAnsi="Arial Narrow" w:cstheme="majorBidi"/>
      <w:b/>
      <w:color w:val="404040" w:themeColor="text1" w:themeTint="BF"/>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35BE7"/>
    <w:pPr>
      <w:spacing w:after="0" w:line="240" w:lineRule="auto"/>
    </w:pPr>
    <w:rPr>
      <w:rFonts w:ascii="Arial" w:hAnsi="Arial" w:cs="Arial"/>
      <w:b/>
      <w:sz w:val="56"/>
      <w:szCs w:val="34"/>
    </w:rPr>
  </w:style>
  <w:style w:type="paragraph" w:customStyle="1" w:styleId="SubHeading">
    <w:name w:val="Sub Heading"/>
    <w:basedOn w:val="Normal"/>
    <w:link w:val="SubHeadingChar"/>
    <w:qFormat/>
    <w:rsid w:val="00D35BE7"/>
    <w:pPr>
      <w:spacing w:after="0" w:line="240" w:lineRule="auto"/>
    </w:pPr>
    <w:rPr>
      <w:rFonts w:ascii="Arial" w:hAnsi="Arial" w:cs="Arial"/>
      <w:b/>
      <w:sz w:val="32"/>
    </w:rPr>
  </w:style>
  <w:style w:type="character" w:customStyle="1" w:styleId="HeadingChar">
    <w:name w:val="Heading Char"/>
    <w:basedOn w:val="DefaultParagraphFont"/>
    <w:link w:val="Heading"/>
    <w:rsid w:val="00D35BE7"/>
    <w:rPr>
      <w:rFonts w:ascii="Arial" w:hAnsi="Arial" w:cs="Arial"/>
      <w:b/>
      <w:sz w:val="56"/>
      <w:szCs w:val="34"/>
    </w:rPr>
  </w:style>
  <w:style w:type="paragraph" w:customStyle="1" w:styleId="BodyBoldBlue">
    <w:name w:val="Body Bold Blue"/>
    <w:basedOn w:val="Default"/>
    <w:link w:val="BodyBoldBlueChar"/>
    <w:qFormat/>
    <w:rsid w:val="00E97FBE"/>
    <w:pPr>
      <w:jc w:val="both"/>
    </w:pPr>
    <w:rPr>
      <w:b/>
      <w:caps/>
      <w:color w:val="auto"/>
      <w:sz w:val="20"/>
      <w:szCs w:val="20"/>
    </w:rPr>
  </w:style>
  <w:style w:type="character" w:customStyle="1" w:styleId="SubHeadingChar">
    <w:name w:val="Sub Heading Char"/>
    <w:basedOn w:val="DefaultParagraphFont"/>
    <w:link w:val="SubHeading"/>
    <w:rsid w:val="00D35BE7"/>
    <w:rPr>
      <w:rFonts w:ascii="Arial" w:hAnsi="Arial" w:cs="Arial"/>
      <w:b/>
      <w:sz w:val="32"/>
    </w:rPr>
  </w:style>
  <w:style w:type="paragraph" w:customStyle="1" w:styleId="BodyBoldRed">
    <w:name w:val="Body Bold Red"/>
    <w:basedOn w:val="Default"/>
    <w:link w:val="BodyBoldRedChar"/>
    <w:qFormat/>
    <w:rsid w:val="00D35BE7"/>
    <w:pPr>
      <w:numPr>
        <w:numId w:val="3"/>
      </w:numPr>
      <w:spacing w:after="120"/>
      <w:ind w:left="357" w:hanging="357"/>
      <w:jc w:val="both"/>
    </w:pPr>
    <w:rPr>
      <w:b/>
      <w:bCs/>
      <w:color w:val="auto"/>
      <w:sz w:val="20"/>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E97FBE"/>
    <w:rPr>
      <w:rFonts w:ascii="Arial" w:eastAsia="Times New Roman" w:hAnsi="Arial" w:cs="Arial"/>
      <w:b/>
      <w:caps/>
      <w:color w:val="000000"/>
      <w:sz w:val="20"/>
      <w:szCs w:val="20"/>
      <w:lang w:eastAsia="en-GB"/>
    </w:rPr>
  </w:style>
  <w:style w:type="paragraph" w:customStyle="1" w:styleId="GaramondBody">
    <w:name w:val="Garamond Body"/>
    <w:basedOn w:val="Default"/>
    <w:link w:val="GaramondBodyChar"/>
    <w:qFormat/>
    <w:rsid w:val="00D35BE7"/>
    <w:pPr>
      <w:jc w:val="both"/>
    </w:pPr>
    <w:rPr>
      <w:rFonts w:ascii="Garamond" w:hAnsi="Garamond"/>
      <w:color w:val="auto"/>
      <w:sz w:val="20"/>
      <w:szCs w:val="18"/>
    </w:rPr>
  </w:style>
  <w:style w:type="character" w:customStyle="1" w:styleId="BodyBoldRedChar">
    <w:name w:val="Body Bold Red Char"/>
    <w:basedOn w:val="DefaultChar"/>
    <w:link w:val="BodyBoldRed"/>
    <w:rsid w:val="00D35BE7"/>
    <w:rPr>
      <w:rFonts w:ascii="Arial" w:eastAsia="Times New Roman" w:hAnsi="Arial" w:cs="Arial"/>
      <w:b/>
      <w:bCs/>
      <w:color w:val="000000"/>
      <w:sz w:val="20"/>
      <w:szCs w:val="18"/>
      <w:lang w:eastAsia="en-GB"/>
    </w:rPr>
  </w:style>
  <w:style w:type="paragraph" w:styleId="NoSpacing">
    <w:name w:val="No Spacing"/>
    <w:qFormat/>
    <w:rsid w:val="00DF08E7"/>
    <w:pPr>
      <w:spacing w:after="0" w:line="240" w:lineRule="auto"/>
    </w:pPr>
  </w:style>
  <w:style w:type="character" w:customStyle="1" w:styleId="GaramondBodyChar">
    <w:name w:val="Garamond Body Char"/>
    <w:basedOn w:val="DefaultChar"/>
    <w:link w:val="GaramondBody"/>
    <w:rsid w:val="00D35BE7"/>
    <w:rPr>
      <w:rFonts w:ascii="Garamond" w:eastAsia="Times New Roman" w:hAnsi="Garamond" w:cs="Arial"/>
      <w:color w:val="000000"/>
      <w:sz w:val="20"/>
      <w:szCs w:val="18"/>
      <w:lang w:eastAsia="en-GB"/>
    </w:rPr>
  </w:style>
  <w:style w:type="paragraph" w:customStyle="1" w:styleId="SubHeading0">
    <w:name w:val="SubHeading"/>
    <w:basedOn w:val="Normal"/>
    <w:link w:val="SubHeadingChar0"/>
    <w:qFormat/>
    <w:rsid w:val="00D35BE7"/>
    <w:pPr>
      <w:spacing w:after="0" w:line="276" w:lineRule="auto"/>
      <w:jc w:val="both"/>
    </w:pPr>
    <w:rPr>
      <w:rFonts w:ascii="Arial" w:hAnsi="Arial"/>
      <w:b/>
      <w:sz w:val="20"/>
    </w:rPr>
  </w:style>
  <w:style w:type="character" w:customStyle="1" w:styleId="SubHeadingChar0">
    <w:name w:val="SubHeading Char"/>
    <w:basedOn w:val="DefaultParagraphFont"/>
    <w:link w:val="SubHeading0"/>
    <w:rsid w:val="00D35BE7"/>
    <w:rPr>
      <w:rFonts w:ascii="Arial" w:hAnsi="Arial"/>
      <w:b/>
      <w:sz w:val="20"/>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Numbers">
    <w:name w:val="Garamond Numbers"/>
    <w:basedOn w:val="GaramondBody"/>
    <w:link w:val="GaramondNumbersChar"/>
    <w:qFormat/>
    <w:rsid w:val="00D35BE7"/>
    <w:pPr>
      <w:numPr>
        <w:ilvl w:val="1"/>
        <w:numId w:val="2"/>
      </w:numPr>
    </w:pPr>
  </w:style>
  <w:style w:type="character" w:customStyle="1" w:styleId="GaramondNumbersChar">
    <w:name w:val="Garamond Numbers Char"/>
    <w:basedOn w:val="GaramondBodyChar"/>
    <w:link w:val="GaramondNumbers"/>
    <w:rsid w:val="00D35BE7"/>
    <w:rPr>
      <w:rFonts w:ascii="Garamond" w:eastAsia="Times New Roman" w:hAnsi="Garamond" w:cs="Arial"/>
      <w:color w:val="000000"/>
      <w:sz w:val="20"/>
      <w:szCs w:val="18"/>
      <w:lang w:eastAsia="en-GB"/>
    </w:rPr>
  </w:style>
  <w:style w:type="paragraph" w:styleId="NormalWeb">
    <w:name w:val="Normal (Web)"/>
    <w:basedOn w:val="Normal"/>
    <w:rsid w:val="00581E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rsid w:val="00581E83"/>
    <w:rPr>
      <w:rFonts w:ascii="Arial Narrow" w:hAnsi="Arial Narrow"/>
      <w:b/>
      <w:bCs/>
      <w:caps/>
      <w:smallCaps w:val="0"/>
      <w:strike w:val="0"/>
      <w:dstrike w:val="0"/>
      <w:vanish w:val="0"/>
      <w:color w:val="404040" w:themeColor="text1" w:themeTint="BF"/>
      <w:sz w:val="20"/>
      <w:u w:val="none"/>
      <w:vertAlign w:val="baseline"/>
    </w:rPr>
  </w:style>
  <w:style w:type="character" w:customStyle="1" w:styleId="Heading1Char">
    <w:name w:val="Heading 1 Char"/>
    <w:aliases w:val="Section Headings Char"/>
    <w:basedOn w:val="DefaultParagraphFont"/>
    <w:link w:val="Heading1"/>
    <w:uiPriority w:val="9"/>
    <w:rsid w:val="009C2354"/>
    <w:rPr>
      <w:rFonts w:ascii="Arial Narrow" w:eastAsiaTheme="majorEastAsia" w:hAnsi="Arial Narrow" w:cstheme="majorBidi"/>
      <w:b/>
      <w:color w:val="404040" w:themeColor="text1" w:themeTint="BF"/>
      <w:sz w:val="44"/>
      <w:szCs w:val="32"/>
    </w:rPr>
  </w:style>
  <w:style w:type="character" w:customStyle="1" w:styleId="highlight">
    <w:name w:val="highlight"/>
    <w:basedOn w:val="DefaultParagraphFont"/>
    <w:rsid w:val="007A733E"/>
  </w:style>
  <w:style w:type="paragraph" w:customStyle="1" w:styleId="body">
    <w:name w:val="body"/>
    <w:basedOn w:val="Normal"/>
    <w:rsid w:val="007A73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head">
    <w:name w:val="subhead"/>
    <w:basedOn w:val="Normal"/>
    <w:rsid w:val="007A73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semiHidden/>
    <w:unhideWhenUsed/>
    <w:rsid w:val="00544195"/>
    <w:pPr>
      <w:spacing w:after="120"/>
    </w:pPr>
    <w:rPr>
      <w:sz w:val="16"/>
      <w:szCs w:val="16"/>
    </w:rPr>
  </w:style>
  <w:style w:type="character" w:customStyle="1" w:styleId="BodyText3Char">
    <w:name w:val="Body Text 3 Char"/>
    <w:basedOn w:val="DefaultParagraphFont"/>
    <w:link w:val="BodyText3"/>
    <w:uiPriority w:val="99"/>
    <w:semiHidden/>
    <w:rsid w:val="00544195"/>
    <w:rPr>
      <w:sz w:val="16"/>
      <w:szCs w:val="16"/>
    </w:rPr>
  </w:style>
  <w:style w:type="paragraph" w:styleId="PlainText">
    <w:name w:val="Plain Text"/>
    <w:basedOn w:val="Normal"/>
    <w:link w:val="PlainTextChar"/>
    <w:uiPriority w:val="99"/>
    <w:unhideWhenUsed/>
    <w:rsid w:val="00D74A4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74A4D"/>
    <w:rPr>
      <w:rFonts w:ascii="Calibri" w:hAnsi="Calibri"/>
      <w:szCs w:val="21"/>
    </w:rPr>
  </w:style>
  <w:style w:type="character" w:styleId="Hyperlink">
    <w:name w:val="Hyperlink"/>
    <w:semiHidden/>
    <w:unhideWhenUsed/>
    <w:rsid w:val="006C45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57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o.croner.co.uk/CLO/Gateway.dll?f=id&amp;id=dom14192.htm&amp;p="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E8D2A684DBB4E8DD8AD949A10CDE8" ma:contentTypeVersion="14" ma:contentTypeDescription="Create a new document." ma:contentTypeScope="" ma:versionID="57dd06931b1a22d3b3cc51d40234c42c">
  <xsd:schema xmlns:xsd="http://www.w3.org/2001/XMLSchema" xmlns:xs="http://www.w3.org/2001/XMLSchema" xmlns:p="http://schemas.microsoft.com/office/2006/metadata/properties" xmlns:ns2="7386aa0b-e6e1-4916-b278-ed23195c32bc" xmlns:ns3="82c04970-4326-4f46-b2a0-3f080d662d98" targetNamespace="http://schemas.microsoft.com/office/2006/metadata/properties" ma:root="true" ma:fieldsID="cce4c69867a177328a31fc8ade408eb0" ns2:_="" ns3:_="">
    <xsd:import namespace="7386aa0b-e6e1-4916-b278-ed23195c32bc"/>
    <xsd:import namespace="82c04970-4326-4f46-b2a0-3f080d662d98"/>
    <xsd:element name="properties">
      <xsd:complexType>
        <xsd:sequence>
          <xsd:element name="documentManagement">
            <xsd:complexType>
              <xsd:all>
                <xsd:element ref="ns3:TaxCatchAll" minOccurs="0"/>
                <xsd:element ref="ns2:cee430021422460a8866711d9b8554f9" minOccurs="0"/>
                <xsd:element ref="ns2:jb63d6062c0e443e8a19cbde6e6e3de1" minOccurs="0"/>
                <xsd:element ref="ns2:i0346699f7c44bdd8bac8445185ad95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6aa0b-e6e1-4916-b278-ed23195c32bc" elementFormDefault="qualified">
    <xsd:import namespace="http://schemas.microsoft.com/office/2006/documentManagement/types"/>
    <xsd:import namespace="http://schemas.microsoft.com/office/infopath/2007/PartnerControls"/>
    <xsd:element name="cee430021422460a8866711d9b8554f9" ma:index="9" nillable="true" ma:displayName="Jurisdiction_0" ma:hidden="true" ma:internalName="cee430021422460a8866711d9b8554f9" ma:readOnly="false">
      <xsd:simpleType>
        <xsd:restriction base="dms:Note"/>
      </xsd:simpleType>
    </xsd:element>
    <xsd:element name="jb63d6062c0e443e8a19cbde6e6e3de1" ma:index="11" nillable="true" ma:displayName="Location_0" ma:hidden="true" ma:internalName="jb63d6062c0e443e8a19cbde6e6e3de1" ma:readOnly="false">
      <xsd:simpleType>
        <xsd:restriction base="dms:Note"/>
      </xsd:simpleType>
    </xsd:element>
    <xsd:element name="i0346699f7c44bdd8bac8445185ad950" ma:index="13" nillable="true" ma:displayName="Types_0" ma:hidden="true" ma:internalName="i0346699f7c44bdd8bac8445185ad95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04970-4326-4f46-b2a0-3f080d662d9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d80d74-202c-46c6-9d8b-381ba0a3d900}" ma:internalName="TaxCatchAll" ma:showField="CatchAllData" ma:web="82c04970-4326-4f46-b2a0-3f080d662d9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c04970-4326-4f46-b2a0-3f080d662d98">
      <Value>251</Value>
      <Value>272</Value>
      <Value>11</Value>
    </TaxCatchAll>
    <i0346699f7c44bdd8bac8445185ad950 xmlns="7386aa0b-e6e1-4916-b278-ed23195c32bc">Management Guide|32d5071c-2e88-4457-ba47-c279c7e640ca</i0346699f7c44bdd8bac8445185ad950>
    <cee430021422460a8866711d9b8554f9 xmlns="7386aa0b-e6e1-4916-b278-ed23195c32bc">Great Britain|c309838f-918d-4ea1-8e5d-e0ba9a815d04</cee430021422460a8866711d9b8554f9>
    <jb63d6062c0e443e8a19cbde6e6e3de1 xmlns="7386aa0b-e6e1-4916-b278-ed23195c32bc">England|f871836e-7dba-4a6c-aa3a-de357482fdaa</jb63d6062c0e443e8a19cbde6e6e3d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6C996-91D4-4180-BE3A-8420F8155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6aa0b-e6e1-4916-b278-ed23195c32bc"/>
    <ds:schemaRef ds:uri="82c04970-4326-4f46-b2a0-3f080d66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6A7BD-0BC5-4F6A-B66A-571BC0DD5CA1}">
  <ds:schemaRefs>
    <ds:schemaRef ds:uri="http://schemas.microsoft.com/office/2006/metadata/properties"/>
    <ds:schemaRef ds:uri="http://schemas.microsoft.com/office/infopath/2007/PartnerControls"/>
    <ds:schemaRef ds:uri="82c04970-4326-4f46-b2a0-3f080d662d98"/>
    <ds:schemaRef ds:uri="7386aa0b-e6e1-4916-b278-ed23195c32bc"/>
  </ds:schemaRefs>
</ds:datastoreItem>
</file>

<file path=customXml/itemProps3.xml><?xml version="1.0" encoding="utf-8"?>
<ds:datastoreItem xmlns:ds="http://schemas.openxmlformats.org/officeDocument/2006/customXml" ds:itemID="{3179DAFB-AC11-4F37-8794-F1921585A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Safeguarding of Service Users from Abuse Policy</vt:lpstr>
    </vt:vector>
  </TitlesOfParts>
  <Company>Peninsula Business Services</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of Service Users from Abuse Policy</dc:title>
  <dc:subject/>
  <dc:creator>David Hawkins</dc:creator>
  <cp:keywords/>
  <dc:description/>
  <cp:lastModifiedBy>alanrtilley@mail.com</cp:lastModifiedBy>
  <cp:revision>2</cp:revision>
  <dcterms:created xsi:type="dcterms:W3CDTF">2026-05-23T07:49:00Z</dcterms:created>
  <dcterms:modified xsi:type="dcterms:W3CDTF">2026-05-23T07:49:00Z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Document Pack GB">
    <vt:lpwstr>428;#Policies only|8eb1b73d-7560-4766-99be-ed5a0bd0148d</vt:lpwstr>
  </property>
  <property fmtid="{D5CDD505-2E9C-101B-9397-08002B2CF9AE}" pid="4" name="Caveats">
    <vt:lpwstr/>
  </property>
  <property fmtid="{D5CDD505-2E9C-101B-9397-08002B2CF9AE}" pid="5" name="Industry Type">
    <vt:lpwstr/>
  </property>
  <property fmtid="{D5CDD505-2E9C-101B-9397-08002B2CF9AE}" pid="6" name="ContentTypeId">
    <vt:lpwstr>0x010100278E8D2A684DBB4E8DD8AD949A10CDE8</vt:lpwstr>
  </property>
  <property fmtid="{D5CDD505-2E9C-101B-9397-08002B2CF9AE}" pid="7" name="Document Type">
    <vt:lpwstr>5;#Policies, Agreement and Clauses|8173272f-5579-4db5-bcc6-e3a170dd1ea0</vt:lpwstr>
  </property>
  <property fmtid="{D5CDD505-2E9C-101B-9397-08002B2CF9AE}" pid="8" name="_dlc_DocIdItemGuid">
    <vt:lpwstr>a9d337ad-738e-4b78-9ca6-f4fe9738ffbc</vt:lpwstr>
  </property>
  <property fmtid="{D5CDD505-2E9C-101B-9397-08002B2CF9AE}" pid="9" name="Contract Type">
    <vt:lpwstr/>
  </property>
  <property fmtid="{D5CDD505-2E9C-101B-9397-08002B2CF9AE}" pid="10" name="MSIP_Label_624efd66-b94d-4836-9260-fc2433fe71c0_Enabled">
    <vt:lpwstr>true</vt:lpwstr>
  </property>
  <property fmtid="{D5CDD505-2E9C-101B-9397-08002B2CF9AE}" pid="11" name="MSIP_Label_624efd66-b94d-4836-9260-fc2433fe71c0_SetDate">
    <vt:lpwstr>2023-11-20T11:56:37Z</vt:lpwstr>
  </property>
  <property fmtid="{D5CDD505-2E9C-101B-9397-08002B2CF9AE}" pid="12" name="MSIP_Label_624efd66-b94d-4836-9260-fc2433fe71c0_Method">
    <vt:lpwstr>Privileged</vt:lpwstr>
  </property>
  <property fmtid="{D5CDD505-2E9C-101B-9397-08002B2CF9AE}" pid="13" name="MSIP_Label_624efd66-b94d-4836-9260-fc2433fe71c0_Name">
    <vt:lpwstr>Third Party Sensitive - No Markings</vt:lpwstr>
  </property>
  <property fmtid="{D5CDD505-2E9C-101B-9397-08002B2CF9AE}" pid="14" name="MSIP_Label_624efd66-b94d-4836-9260-fc2433fe71c0_SiteId">
    <vt:lpwstr>f6aec7ed-3b3a-4826-99e1-1b3134e6b856</vt:lpwstr>
  </property>
  <property fmtid="{D5CDD505-2E9C-101B-9397-08002B2CF9AE}" pid="15" name="MSIP_Label_624efd66-b94d-4836-9260-fc2433fe71c0_ActionId">
    <vt:lpwstr>08a8525e-a639-4c88-a997-2f9e3692521f</vt:lpwstr>
  </property>
  <property fmtid="{D5CDD505-2E9C-101B-9397-08002B2CF9AE}" pid="16" name="MSIP_Label_624efd66-b94d-4836-9260-fc2433fe71c0_ContentBits">
    <vt:lpwstr>0</vt:lpwstr>
  </property>
  <property fmtid="{D5CDD505-2E9C-101B-9397-08002B2CF9AE}" pid="17" name="Jurisdiction">
    <vt:lpwstr>251;#Great Britain|c309838f-918d-4ea1-8e5d-e0ba9a815d04</vt:lpwstr>
  </property>
  <property fmtid="{D5CDD505-2E9C-101B-9397-08002B2CF9AE}" pid="18" name="Types">
    <vt:lpwstr>272;#Management Guide|32d5071c-2e88-4457-ba47-c279c7e640ca</vt:lpwstr>
  </property>
  <property fmtid="{D5CDD505-2E9C-101B-9397-08002B2CF9AE}" pid="19" name="Location">
    <vt:lpwstr>11;#England|f871836e-7dba-4a6c-aa3a-de357482fdaa</vt:lpwstr>
  </property>
</Properties>
</file>